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45" w:rsidRDefault="00BB2145" w:rsidP="00BB2145">
      <w:pPr>
        <w:pStyle w:val="a4"/>
        <w:spacing w:line="432" w:lineRule="auto"/>
        <w:jc w:val="center"/>
        <w:rPr>
          <w:rFonts w:hint="eastAsia"/>
          <w:color w:val="141414"/>
        </w:rPr>
      </w:pPr>
      <w:r>
        <w:rPr>
          <w:rFonts w:hint="eastAsia"/>
          <w:color w:val="000000"/>
          <w:sz w:val="32"/>
          <w:szCs w:val="32"/>
        </w:rPr>
        <w:t> </w:t>
      </w:r>
      <w:r>
        <w:rPr>
          <w:rStyle w:val="a5"/>
          <w:rFonts w:hint="eastAsia"/>
          <w:color w:val="FF0000"/>
          <w:sz w:val="32"/>
          <w:szCs w:val="32"/>
        </w:rPr>
        <w:t>省教育厅关于做好2016年度</w:t>
      </w:r>
      <w:r>
        <w:rPr>
          <w:rFonts w:hint="eastAsia"/>
          <w:b/>
          <w:bCs/>
          <w:color w:val="FF0000"/>
          <w:sz w:val="32"/>
          <w:szCs w:val="32"/>
        </w:rPr>
        <w:br/>
      </w:r>
      <w:r>
        <w:rPr>
          <w:rStyle w:val="a5"/>
          <w:rFonts w:hint="eastAsia"/>
          <w:color w:val="FF0000"/>
          <w:sz w:val="32"/>
          <w:szCs w:val="32"/>
        </w:rPr>
        <w:t>省高校重点实验室申报工作的通知</w:t>
      </w:r>
    </w:p>
    <w:p w:rsidR="00BB2145" w:rsidRDefault="00BB2145" w:rsidP="00BB2145">
      <w:pPr>
        <w:pStyle w:val="a4"/>
        <w:spacing w:line="432" w:lineRule="auto"/>
        <w:jc w:val="center"/>
        <w:rPr>
          <w:rFonts w:hint="eastAsia"/>
          <w:color w:val="141414"/>
        </w:rPr>
      </w:pPr>
      <w:r>
        <w:rPr>
          <w:rFonts w:hint="eastAsia"/>
          <w:color w:val="141414"/>
        </w:rPr>
        <w:t xml:space="preserve">　　</w:t>
      </w:r>
      <w:proofErr w:type="gramStart"/>
      <w:r>
        <w:rPr>
          <w:rFonts w:hint="eastAsia"/>
          <w:color w:val="141414"/>
        </w:rPr>
        <w:t>苏教科函</w:t>
      </w:r>
      <w:proofErr w:type="gramEnd"/>
      <w:r>
        <w:rPr>
          <w:rFonts w:hint="eastAsia"/>
          <w:color w:val="141414"/>
        </w:rPr>
        <w:t>﹝2016﹞7号</w:t>
      </w:r>
    </w:p>
    <w:p w:rsidR="00BB2145" w:rsidRDefault="00BB2145" w:rsidP="00BB2145">
      <w:pPr>
        <w:pStyle w:val="a4"/>
        <w:spacing w:line="432" w:lineRule="auto"/>
        <w:rPr>
          <w:rFonts w:hint="eastAsia"/>
          <w:color w:val="141414"/>
        </w:rPr>
      </w:pPr>
      <w:r>
        <w:rPr>
          <w:rFonts w:hint="eastAsia"/>
          <w:color w:val="141414"/>
        </w:rPr>
        <w:t>各普通本科高校：</w:t>
      </w:r>
    </w:p>
    <w:p w:rsidR="00BB2145" w:rsidRDefault="00BB2145" w:rsidP="00BB2145">
      <w:pPr>
        <w:pStyle w:val="a4"/>
        <w:spacing w:line="432" w:lineRule="auto"/>
        <w:rPr>
          <w:rFonts w:hint="eastAsia"/>
          <w:color w:val="141414"/>
        </w:rPr>
      </w:pPr>
      <w:r>
        <w:rPr>
          <w:rFonts w:hint="eastAsia"/>
          <w:color w:val="141414"/>
        </w:rPr>
        <w:t xml:space="preserve">　　为深入实施创新驱动发展战略，充分发挥全省高校学科、人才和科技资源优势及支撑引领作用，不断提升高校科技创新和服务经济社会发展能力，</w:t>
      </w:r>
      <w:proofErr w:type="gramStart"/>
      <w:r>
        <w:rPr>
          <w:rFonts w:hint="eastAsia"/>
          <w:color w:val="141414"/>
        </w:rPr>
        <w:t>经商省</w:t>
      </w:r>
      <w:proofErr w:type="gramEnd"/>
      <w:r>
        <w:rPr>
          <w:rFonts w:hint="eastAsia"/>
          <w:color w:val="141414"/>
        </w:rPr>
        <w:t>财政厅，2016年将新设一批省高校重点实验室。现就申报工作有关事项通知如下。</w:t>
      </w:r>
    </w:p>
    <w:p w:rsidR="00BB2145" w:rsidRDefault="00BB2145" w:rsidP="00BB2145">
      <w:pPr>
        <w:pStyle w:val="a4"/>
        <w:spacing w:line="432" w:lineRule="auto"/>
        <w:rPr>
          <w:rFonts w:hint="eastAsia"/>
          <w:color w:val="141414"/>
        </w:rPr>
      </w:pPr>
      <w:r>
        <w:rPr>
          <w:rFonts w:hint="eastAsia"/>
          <w:color w:val="141414"/>
        </w:rPr>
        <w:t xml:space="preserve">　　一、申报类型</w:t>
      </w:r>
    </w:p>
    <w:p w:rsidR="00BB2145" w:rsidRDefault="00BB2145" w:rsidP="00BB2145">
      <w:pPr>
        <w:pStyle w:val="a4"/>
        <w:spacing w:line="432" w:lineRule="auto"/>
        <w:rPr>
          <w:rFonts w:hint="eastAsia"/>
          <w:color w:val="141414"/>
        </w:rPr>
      </w:pPr>
      <w:r>
        <w:rPr>
          <w:rFonts w:hint="eastAsia"/>
          <w:color w:val="141414"/>
        </w:rPr>
        <w:t xml:space="preserve">　　省高校重点实验室包括国家重点实验室培育建设点、省高校重点实验室和省高校重点建设实验室等三种类型。</w:t>
      </w:r>
    </w:p>
    <w:p w:rsidR="00BB2145" w:rsidRDefault="00BB2145" w:rsidP="00BB2145">
      <w:pPr>
        <w:pStyle w:val="a4"/>
        <w:spacing w:line="432" w:lineRule="auto"/>
        <w:rPr>
          <w:rFonts w:hint="eastAsia"/>
          <w:color w:val="141414"/>
        </w:rPr>
      </w:pPr>
      <w:r>
        <w:rPr>
          <w:rFonts w:hint="eastAsia"/>
          <w:color w:val="141414"/>
        </w:rPr>
        <w:t xml:space="preserve">　　二、申报领域</w:t>
      </w:r>
    </w:p>
    <w:p w:rsidR="00BB2145" w:rsidRDefault="00BB2145" w:rsidP="00BB2145">
      <w:pPr>
        <w:pStyle w:val="a4"/>
        <w:spacing w:line="432" w:lineRule="auto"/>
        <w:rPr>
          <w:rFonts w:hint="eastAsia"/>
          <w:color w:val="141414"/>
        </w:rPr>
      </w:pPr>
      <w:r>
        <w:rPr>
          <w:rFonts w:hint="eastAsia"/>
          <w:color w:val="141414"/>
        </w:rPr>
        <w:t xml:space="preserve">　　新设省高校重点实验室重点围绕新能源、新材料、生物技术和新医药、节能环保、新一代信息技术和软件、物联网和云计算、高端装备制造、现代农业、公共安全、民生科技等领域。</w:t>
      </w:r>
    </w:p>
    <w:p w:rsidR="00BB2145" w:rsidRDefault="00BB2145" w:rsidP="00BB2145">
      <w:pPr>
        <w:pStyle w:val="a4"/>
        <w:spacing w:line="432" w:lineRule="auto"/>
        <w:rPr>
          <w:rFonts w:hint="eastAsia"/>
          <w:color w:val="141414"/>
        </w:rPr>
      </w:pPr>
      <w:r>
        <w:rPr>
          <w:rFonts w:hint="eastAsia"/>
          <w:color w:val="141414"/>
        </w:rPr>
        <w:t xml:space="preserve">　　三、申报原则</w:t>
      </w:r>
    </w:p>
    <w:p w:rsidR="00BB2145" w:rsidRDefault="00BB2145" w:rsidP="00BB2145">
      <w:pPr>
        <w:pStyle w:val="a4"/>
        <w:spacing w:line="432" w:lineRule="auto"/>
        <w:rPr>
          <w:rFonts w:hint="eastAsia"/>
          <w:color w:val="141414"/>
        </w:rPr>
      </w:pPr>
      <w:r>
        <w:rPr>
          <w:rFonts w:hint="eastAsia"/>
          <w:color w:val="141414"/>
        </w:rPr>
        <w:t xml:space="preserve">　　1．2016年度新设省高校重点实验室的数量拟控制在40个左右，遴选坚持宁缺毋滥的原则。</w:t>
      </w:r>
    </w:p>
    <w:p w:rsidR="00BB2145" w:rsidRDefault="00BB2145" w:rsidP="00BB2145">
      <w:pPr>
        <w:pStyle w:val="a4"/>
        <w:spacing w:line="432" w:lineRule="auto"/>
        <w:rPr>
          <w:rFonts w:hint="eastAsia"/>
          <w:color w:val="141414"/>
        </w:rPr>
      </w:pPr>
      <w:r>
        <w:rPr>
          <w:rFonts w:hint="eastAsia"/>
          <w:color w:val="141414"/>
        </w:rPr>
        <w:t xml:space="preserve">　　2. 新设的省高校重点实验室要突出体制机制创新，发挥高校综合优势，切实加强科技资源的整合，鼓励校地、校企合作，注重服务我省经济社会发展重大</w:t>
      </w:r>
      <w:r>
        <w:rPr>
          <w:rFonts w:hint="eastAsia"/>
          <w:color w:val="141414"/>
        </w:rPr>
        <w:lastRenderedPageBreak/>
        <w:t>需求，注重面向科学技术前沿，强化研究特色，形成发展优势，提高我省高校科技创新能力。</w:t>
      </w:r>
    </w:p>
    <w:p w:rsidR="00BB2145" w:rsidRDefault="00BB2145" w:rsidP="00BB2145">
      <w:pPr>
        <w:pStyle w:val="a4"/>
        <w:spacing w:line="432" w:lineRule="auto"/>
        <w:rPr>
          <w:rFonts w:hint="eastAsia"/>
          <w:color w:val="141414"/>
        </w:rPr>
      </w:pPr>
      <w:r>
        <w:rPr>
          <w:rFonts w:hint="eastAsia"/>
          <w:color w:val="141414"/>
        </w:rPr>
        <w:t xml:space="preserve">　　3．申报省高校重点实验室领域原则上与我省现有省级以上重点实验室不重复设置，省级重点实验室主要学术带头人不得相互兼任。</w:t>
      </w:r>
    </w:p>
    <w:p w:rsidR="00BB2145" w:rsidRDefault="00BB2145" w:rsidP="00BB2145">
      <w:pPr>
        <w:pStyle w:val="a4"/>
        <w:spacing w:line="432" w:lineRule="auto"/>
        <w:rPr>
          <w:rFonts w:hint="eastAsia"/>
          <w:color w:val="141414"/>
        </w:rPr>
      </w:pPr>
      <w:r>
        <w:rPr>
          <w:rFonts w:hint="eastAsia"/>
          <w:color w:val="141414"/>
        </w:rPr>
        <w:t xml:space="preserve">　　四、申报范围</w:t>
      </w:r>
    </w:p>
    <w:p w:rsidR="00BB2145" w:rsidRDefault="00BB2145" w:rsidP="00BB2145">
      <w:pPr>
        <w:pStyle w:val="a4"/>
        <w:spacing w:line="432" w:lineRule="auto"/>
        <w:rPr>
          <w:rFonts w:hint="eastAsia"/>
          <w:color w:val="141414"/>
        </w:rPr>
      </w:pPr>
      <w:r>
        <w:rPr>
          <w:rFonts w:hint="eastAsia"/>
          <w:color w:val="141414"/>
        </w:rPr>
        <w:t xml:space="preserve">　　1．国家重点实验室培育建设点的申报范围为具有硕士学位授权及以上的省属高校，已有作为继续支持的国家重点实验室培育建设点的高校不得申报；</w:t>
      </w:r>
    </w:p>
    <w:p w:rsidR="00BB2145" w:rsidRDefault="00BB2145" w:rsidP="00BB2145">
      <w:pPr>
        <w:pStyle w:val="a4"/>
        <w:spacing w:line="432" w:lineRule="auto"/>
        <w:rPr>
          <w:rFonts w:hint="eastAsia"/>
          <w:color w:val="141414"/>
        </w:rPr>
      </w:pPr>
      <w:r>
        <w:rPr>
          <w:rFonts w:hint="eastAsia"/>
          <w:color w:val="141414"/>
        </w:rPr>
        <w:t xml:space="preserve">　　2．省高校重点实验室的申报范围为具有硕士学位授权及以上的部省属高校，省高校重点建设实验室可以申报省高校重点实验室；</w:t>
      </w:r>
    </w:p>
    <w:p w:rsidR="00BB2145" w:rsidRDefault="00BB2145" w:rsidP="00BB2145">
      <w:pPr>
        <w:pStyle w:val="a4"/>
        <w:spacing w:line="432" w:lineRule="auto"/>
        <w:rPr>
          <w:rFonts w:hint="eastAsia"/>
          <w:color w:val="141414"/>
        </w:rPr>
      </w:pPr>
      <w:r>
        <w:rPr>
          <w:rFonts w:hint="eastAsia"/>
          <w:color w:val="141414"/>
        </w:rPr>
        <w:t xml:space="preserve">　　3．省高校重点建设实验室的申报范围为省（市）属一般本科院校。</w:t>
      </w:r>
    </w:p>
    <w:p w:rsidR="00BB2145" w:rsidRDefault="00BB2145" w:rsidP="00BB2145">
      <w:pPr>
        <w:pStyle w:val="a4"/>
        <w:spacing w:line="432" w:lineRule="auto"/>
        <w:rPr>
          <w:rFonts w:hint="eastAsia"/>
          <w:color w:val="141414"/>
        </w:rPr>
      </w:pPr>
      <w:r>
        <w:rPr>
          <w:rFonts w:hint="eastAsia"/>
          <w:color w:val="141414"/>
        </w:rPr>
        <w:t xml:space="preserve">　　五、申报条件</w:t>
      </w:r>
    </w:p>
    <w:p w:rsidR="00BB2145" w:rsidRDefault="00BB2145" w:rsidP="00BB2145">
      <w:pPr>
        <w:pStyle w:val="a4"/>
        <w:spacing w:line="432" w:lineRule="auto"/>
        <w:rPr>
          <w:rFonts w:hint="eastAsia"/>
          <w:color w:val="141414"/>
        </w:rPr>
      </w:pPr>
      <w:r>
        <w:rPr>
          <w:rFonts w:hint="eastAsia"/>
          <w:color w:val="141414"/>
        </w:rPr>
        <w:t xml:space="preserve">　　1．国家重点实验室培育建设点</w:t>
      </w:r>
    </w:p>
    <w:p w:rsidR="00BB2145" w:rsidRDefault="00BB2145" w:rsidP="00BB2145">
      <w:pPr>
        <w:pStyle w:val="a4"/>
        <w:spacing w:line="432" w:lineRule="auto"/>
        <w:rPr>
          <w:rFonts w:hint="eastAsia"/>
          <w:color w:val="141414"/>
        </w:rPr>
      </w:pPr>
      <w:r>
        <w:rPr>
          <w:rFonts w:hint="eastAsia"/>
          <w:color w:val="141414"/>
        </w:rPr>
        <w:t xml:space="preserve">　　⑴已运行并对外开放两年以上的省级重点实验室，实验室所依托学科应为省级以上重点学科或具有相应的博士学位授予权；</w:t>
      </w:r>
    </w:p>
    <w:p w:rsidR="00BB2145" w:rsidRDefault="00BB2145" w:rsidP="00BB2145">
      <w:pPr>
        <w:pStyle w:val="a4"/>
        <w:spacing w:line="432" w:lineRule="auto"/>
        <w:rPr>
          <w:rFonts w:hint="eastAsia"/>
          <w:color w:val="141414"/>
        </w:rPr>
      </w:pPr>
      <w:r>
        <w:rPr>
          <w:rFonts w:hint="eastAsia"/>
          <w:color w:val="141414"/>
        </w:rPr>
        <w:t xml:space="preserve">　　⑵研究方向和目标明确，符合科技发展趋势，符合国家和地方经济社会发展战略需求，属于学校优先或重点发展的方向，所从事的研究工作在本学科领域属国内先进水平，具有比较明显特色。具备承担国家或部省重大科研项目和培养高层次人才的能力，能积极广泛地开展国际合作研究与学术交流；</w:t>
      </w:r>
    </w:p>
    <w:p w:rsidR="00BB2145" w:rsidRDefault="00BB2145" w:rsidP="00BB2145">
      <w:pPr>
        <w:pStyle w:val="a4"/>
        <w:spacing w:line="432" w:lineRule="auto"/>
        <w:rPr>
          <w:rFonts w:hint="eastAsia"/>
          <w:color w:val="141414"/>
        </w:rPr>
      </w:pPr>
      <w:r>
        <w:rPr>
          <w:rFonts w:hint="eastAsia"/>
          <w:color w:val="141414"/>
        </w:rPr>
        <w:t xml:space="preserve">　　⑶在所从事的研究领域内有国内外知名的学术带头人，有学术水平高、结构合理、创新能力强的优秀研究群体，有团结协作、管理能力强的领导班子，有稳</w:t>
      </w:r>
      <w:r>
        <w:rPr>
          <w:rFonts w:hint="eastAsia"/>
          <w:color w:val="141414"/>
        </w:rPr>
        <w:lastRenderedPageBreak/>
        <w:t>定的、管理水平和技术水平高的管理、技术人员队伍，有比较健全的管理制度，学术气氛浓厚；</w:t>
      </w:r>
    </w:p>
    <w:p w:rsidR="00BB2145" w:rsidRDefault="00BB2145" w:rsidP="00BB2145">
      <w:pPr>
        <w:pStyle w:val="a4"/>
        <w:spacing w:line="432" w:lineRule="auto"/>
        <w:rPr>
          <w:rFonts w:hint="eastAsia"/>
          <w:color w:val="141414"/>
        </w:rPr>
      </w:pPr>
      <w:r>
        <w:rPr>
          <w:rFonts w:hint="eastAsia"/>
          <w:color w:val="141414"/>
        </w:rPr>
        <w:t xml:space="preserve">　　⑷具备良好的科研实验条件。实验室面积不低于3000平方米，并相对集中；比较先进的仪器设备原值不低于1500万元；</w:t>
      </w:r>
    </w:p>
    <w:p w:rsidR="00BB2145" w:rsidRDefault="00BB2145" w:rsidP="00BB2145">
      <w:pPr>
        <w:pStyle w:val="a4"/>
        <w:spacing w:line="432" w:lineRule="auto"/>
        <w:rPr>
          <w:rFonts w:hint="eastAsia"/>
          <w:color w:val="141414"/>
        </w:rPr>
      </w:pPr>
      <w:r>
        <w:rPr>
          <w:rFonts w:hint="eastAsia"/>
          <w:color w:val="141414"/>
        </w:rPr>
        <w:t xml:space="preserve">　　⑸学校提供实验室运行经费每年不低于50万元，有必要的技术支撑、后勤保障、国内外合作与交流的条件。</w:t>
      </w:r>
    </w:p>
    <w:p w:rsidR="00BB2145" w:rsidRDefault="00BB2145" w:rsidP="00BB2145">
      <w:pPr>
        <w:pStyle w:val="a4"/>
        <w:spacing w:line="432" w:lineRule="auto"/>
        <w:rPr>
          <w:rFonts w:hint="eastAsia"/>
          <w:color w:val="141414"/>
        </w:rPr>
      </w:pPr>
      <w:r>
        <w:rPr>
          <w:rFonts w:hint="eastAsia"/>
          <w:color w:val="141414"/>
        </w:rPr>
        <w:t xml:space="preserve">　　2．省高校重点实验室</w:t>
      </w:r>
    </w:p>
    <w:p w:rsidR="00BB2145" w:rsidRDefault="00BB2145" w:rsidP="00BB2145">
      <w:pPr>
        <w:pStyle w:val="a4"/>
        <w:spacing w:line="432" w:lineRule="auto"/>
        <w:rPr>
          <w:rFonts w:hint="eastAsia"/>
          <w:color w:val="141414"/>
        </w:rPr>
      </w:pPr>
      <w:r>
        <w:rPr>
          <w:rFonts w:hint="eastAsia"/>
          <w:color w:val="141414"/>
        </w:rPr>
        <w:t xml:space="preserve">　　⑴实验室所在学科应为省级以上重点学科或具有相应的博士学位授予权，个别新兴、交叉学科应具有硕士学位授予权，且作为校级重点实验室已运行并对外开放2年以上；</w:t>
      </w:r>
    </w:p>
    <w:p w:rsidR="00BB2145" w:rsidRDefault="00BB2145" w:rsidP="00BB2145">
      <w:pPr>
        <w:pStyle w:val="a4"/>
        <w:spacing w:line="432" w:lineRule="auto"/>
        <w:rPr>
          <w:rFonts w:hint="eastAsia"/>
          <w:color w:val="141414"/>
        </w:rPr>
      </w:pPr>
      <w:r>
        <w:rPr>
          <w:rFonts w:hint="eastAsia"/>
          <w:color w:val="141414"/>
        </w:rPr>
        <w:t xml:space="preserve">　　⑵研究方向和目标明确。符合江苏经济、社会发展的重大需求，研究领域</w:t>
      </w:r>
      <w:proofErr w:type="gramStart"/>
      <w:r>
        <w:rPr>
          <w:rFonts w:hint="eastAsia"/>
          <w:color w:val="141414"/>
        </w:rPr>
        <w:t>属学校</w:t>
      </w:r>
      <w:proofErr w:type="gramEnd"/>
      <w:r>
        <w:rPr>
          <w:rFonts w:hint="eastAsia"/>
          <w:color w:val="141414"/>
        </w:rPr>
        <w:t>优先或重点发展方向，所从事的研究工作在本学科领域达到国内较高水平，具有比较明显特色。具备承担国家或部省重大、重点科研项目和培养高层次人才的能力，能积极开展国际合作研究与学术交流；</w:t>
      </w:r>
    </w:p>
    <w:p w:rsidR="00BB2145" w:rsidRDefault="00BB2145" w:rsidP="00BB2145">
      <w:pPr>
        <w:pStyle w:val="a4"/>
        <w:spacing w:line="432" w:lineRule="auto"/>
        <w:rPr>
          <w:rFonts w:hint="eastAsia"/>
          <w:color w:val="141414"/>
        </w:rPr>
      </w:pPr>
      <w:r>
        <w:rPr>
          <w:rFonts w:hint="eastAsia"/>
          <w:color w:val="141414"/>
        </w:rPr>
        <w:t xml:space="preserve">　　⑶在所从事的研究领域内有国内知名的学术带头人，有学术水平较高、结构比较合理、创新能力较强的优秀研究群体，有团结协作、管理能力强的领导班子，有稳定的、管理水平和技术水平较高的管理、技术人员队伍，有比较健全的管理制度，学术气氛浓厚；</w:t>
      </w:r>
    </w:p>
    <w:p w:rsidR="00BB2145" w:rsidRDefault="00BB2145" w:rsidP="00BB2145">
      <w:pPr>
        <w:pStyle w:val="a4"/>
        <w:spacing w:line="432" w:lineRule="auto"/>
        <w:rPr>
          <w:rFonts w:hint="eastAsia"/>
          <w:color w:val="141414"/>
        </w:rPr>
      </w:pPr>
      <w:r>
        <w:rPr>
          <w:rFonts w:hint="eastAsia"/>
          <w:color w:val="141414"/>
        </w:rPr>
        <w:t xml:space="preserve">　　⑷具备良好的科研实验条件。实验室面积不低于1500平方米，并相对集中；比较先进的仪器设备原值不低于1000万元；</w:t>
      </w:r>
    </w:p>
    <w:p w:rsidR="00BB2145" w:rsidRDefault="00BB2145" w:rsidP="00BB2145">
      <w:pPr>
        <w:pStyle w:val="a4"/>
        <w:spacing w:line="432" w:lineRule="auto"/>
        <w:rPr>
          <w:rFonts w:hint="eastAsia"/>
          <w:color w:val="141414"/>
        </w:rPr>
      </w:pPr>
      <w:r>
        <w:rPr>
          <w:rFonts w:hint="eastAsia"/>
          <w:color w:val="141414"/>
        </w:rPr>
        <w:lastRenderedPageBreak/>
        <w:t xml:space="preserve">　　⑸学校提供实验室运行经费每年不低于20万元，有必要的技术支撑、后勤保障、国内外合作与交流的条件。</w:t>
      </w:r>
    </w:p>
    <w:p w:rsidR="00BB2145" w:rsidRDefault="00BB2145" w:rsidP="00BB2145">
      <w:pPr>
        <w:pStyle w:val="a4"/>
        <w:spacing w:line="432" w:lineRule="auto"/>
        <w:rPr>
          <w:rFonts w:hint="eastAsia"/>
          <w:color w:val="141414"/>
        </w:rPr>
      </w:pPr>
      <w:r>
        <w:rPr>
          <w:rFonts w:hint="eastAsia"/>
          <w:color w:val="141414"/>
        </w:rPr>
        <w:t xml:space="preserve">　　3．省高校重点建设实验室</w:t>
      </w:r>
    </w:p>
    <w:p w:rsidR="00BB2145" w:rsidRDefault="00BB2145" w:rsidP="00BB2145">
      <w:pPr>
        <w:pStyle w:val="a4"/>
        <w:spacing w:line="432" w:lineRule="auto"/>
        <w:rPr>
          <w:rFonts w:hint="eastAsia"/>
          <w:color w:val="141414"/>
        </w:rPr>
      </w:pPr>
      <w:r>
        <w:rPr>
          <w:rFonts w:hint="eastAsia"/>
          <w:color w:val="141414"/>
        </w:rPr>
        <w:t xml:space="preserve">　　⑴省重点建设实验室主要面向尚不具备建设省重点实验室条件的省属和市属本科院校立项建设，符合全省高校重点实验室建设规划布局，已作为校级重点实验室建设2年以上；</w:t>
      </w:r>
    </w:p>
    <w:p w:rsidR="00BB2145" w:rsidRDefault="00BB2145" w:rsidP="00BB2145">
      <w:pPr>
        <w:pStyle w:val="a4"/>
        <w:spacing w:line="432" w:lineRule="auto"/>
        <w:rPr>
          <w:rFonts w:hint="eastAsia"/>
          <w:color w:val="141414"/>
        </w:rPr>
      </w:pPr>
      <w:r>
        <w:rPr>
          <w:rFonts w:hint="eastAsia"/>
          <w:color w:val="141414"/>
        </w:rPr>
        <w:t xml:space="preserve">　　⑵主要研究方向符合地方经济、社会发展的重要需求，</w:t>
      </w:r>
      <w:proofErr w:type="gramStart"/>
      <w:r>
        <w:rPr>
          <w:rFonts w:hint="eastAsia"/>
          <w:color w:val="141414"/>
        </w:rPr>
        <w:t>属学校</w:t>
      </w:r>
      <w:proofErr w:type="gramEnd"/>
      <w:r>
        <w:rPr>
          <w:rFonts w:hint="eastAsia"/>
          <w:color w:val="141414"/>
        </w:rPr>
        <w:t>优先或重点发展的学科领域，侧重于应用基础研究或高新技术研发，在本领域中具有省内先进水平，能承担和完成省部级研发项目；</w:t>
      </w:r>
    </w:p>
    <w:p w:rsidR="00BB2145" w:rsidRDefault="00BB2145" w:rsidP="00BB2145">
      <w:pPr>
        <w:pStyle w:val="a4"/>
        <w:spacing w:line="432" w:lineRule="auto"/>
        <w:rPr>
          <w:rFonts w:hint="eastAsia"/>
          <w:color w:val="141414"/>
        </w:rPr>
      </w:pPr>
      <w:r>
        <w:rPr>
          <w:rFonts w:hint="eastAsia"/>
          <w:color w:val="141414"/>
        </w:rPr>
        <w:t xml:space="preserve">　　⑶学术带头人的学术水平较高，有一支结构比较合理、具有一定创新能力的研究、技术队伍；</w:t>
      </w:r>
    </w:p>
    <w:p w:rsidR="00BB2145" w:rsidRDefault="00BB2145" w:rsidP="00BB2145">
      <w:pPr>
        <w:pStyle w:val="a4"/>
        <w:spacing w:line="432" w:lineRule="auto"/>
        <w:rPr>
          <w:rFonts w:hint="eastAsia"/>
          <w:color w:val="141414"/>
        </w:rPr>
      </w:pPr>
      <w:r>
        <w:rPr>
          <w:rFonts w:hint="eastAsia"/>
          <w:color w:val="141414"/>
        </w:rPr>
        <w:t xml:space="preserve">　　⑷具备较好的科研实验条件。实验室面积不低于1000平方米，并相对集中；科研仪器设备原值不低于500万元；</w:t>
      </w:r>
    </w:p>
    <w:p w:rsidR="00BB2145" w:rsidRDefault="00BB2145" w:rsidP="00BB2145">
      <w:pPr>
        <w:pStyle w:val="a4"/>
        <w:spacing w:line="432" w:lineRule="auto"/>
        <w:rPr>
          <w:rFonts w:hint="eastAsia"/>
          <w:color w:val="141414"/>
        </w:rPr>
      </w:pPr>
      <w:r>
        <w:rPr>
          <w:rFonts w:hint="eastAsia"/>
          <w:color w:val="141414"/>
        </w:rPr>
        <w:t xml:space="preserve">　　⑸学校提供实验室运行经费每年不低于20万元，有必要的技术支撑、后勤保障、国内外合作与交流的条件。</w:t>
      </w:r>
    </w:p>
    <w:p w:rsidR="00BB2145" w:rsidRDefault="00BB2145" w:rsidP="00BB2145">
      <w:pPr>
        <w:pStyle w:val="a4"/>
        <w:spacing w:line="432" w:lineRule="auto"/>
        <w:rPr>
          <w:rFonts w:hint="eastAsia"/>
          <w:color w:val="141414"/>
        </w:rPr>
      </w:pPr>
      <w:r>
        <w:rPr>
          <w:rFonts w:hint="eastAsia"/>
          <w:color w:val="141414"/>
        </w:rPr>
        <w:t xml:space="preserve">　　六、建设经费</w:t>
      </w:r>
    </w:p>
    <w:p w:rsidR="00BB2145" w:rsidRDefault="00BB2145" w:rsidP="00BB2145">
      <w:pPr>
        <w:pStyle w:val="a4"/>
        <w:spacing w:line="432" w:lineRule="auto"/>
        <w:rPr>
          <w:rFonts w:hint="eastAsia"/>
          <w:color w:val="141414"/>
        </w:rPr>
      </w:pPr>
      <w:r>
        <w:rPr>
          <w:rFonts w:hint="eastAsia"/>
          <w:color w:val="141414"/>
        </w:rPr>
        <w:t xml:space="preserve">　　“十三五”期间，省高校重点实验室建设采取“省立校助”方式进行，建设经费由依托高校从提高的生</w:t>
      </w:r>
      <w:proofErr w:type="gramStart"/>
      <w:r>
        <w:rPr>
          <w:rFonts w:hint="eastAsia"/>
          <w:color w:val="141414"/>
        </w:rPr>
        <w:t>均财政</w:t>
      </w:r>
      <w:proofErr w:type="gramEnd"/>
      <w:r>
        <w:rPr>
          <w:rFonts w:hint="eastAsia"/>
          <w:color w:val="141414"/>
        </w:rPr>
        <w:t>拨款等渠道安排。建设期间，省教育厅与省财政厅将对所有省高校重点实验室进行考核评估，对中期检查和终期考核验收获得“优秀”等级的实验室分别给予一定的奖励，具体考核评估办法另行制定公布。</w:t>
      </w:r>
    </w:p>
    <w:p w:rsidR="00BB2145" w:rsidRDefault="00BB2145" w:rsidP="00BB2145">
      <w:pPr>
        <w:pStyle w:val="a4"/>
        <w:spacing w:line="432" w:lineRule="auto"/>
        <w:rPr>
          <w:rFonts w:hint="eastAsia"/>
          <w:color w:val="141414"/>
        </w:rPr>
      </w:pPr>
      <w:r>
        <w:rPr>
          <w:rFonts w:hint="eastAsia"/>
          <w:color w:val="141414"/>
        </w:rPr>
        <w:lastRenderedPageBreak/>
        <w:t xml:space="preserve">　　七、申报名额</w:t>
      </w:r>
    </w:p>
    <w:p w:rsidR="00BB2145" w:rsidRDefault="00BB2145" w:rsidP="00BB2145">
      <w:pPr>
        <w:pStyle w:val="a4"/>
        <w:spacing w:line="432" w:lineRule="auto"/>
        <w:rPr>
          <w:rFonts w:hint="eastAsia"/>
          <w:color w:val="141414"/>
        </w:rPr>
      </w:pPr>
      <w:r>
        <w:rPr>
          <w:rFonts w:hint="eastAsia"/>
          <w:color w:val="141414"/>
        </w:rPr>
        <w:t xml:space="preserve">　　各有关高校应在凝练研究方向、汇聚队伍、整合资源的基础上决定是否申报。符合国家重点实验室培育建设点申报范围的高校，每校可申报1项；符合省高校重点实验室申报范围的高校，每校可申报2项；符合省高校重点建设实验室申报范围的高校，每校可申报1项。依托高校应对所申报高校重点实验室</w:t>
      </w:r>
      <w:proofErr w:type="gramStart"/>
      <w:r>
        <w:rPr>
          <w:rFonts w:hint="eastAsia"/>
          <w:color w:val="141414"/>
        </w:rPr>
        <w:t>作出</w:t>
      </w:r>
      <w:proofErr w:type="gramEnd"/>
      <w:r>
        <w:rPr>
          <w:rFonts w:hint="eastAsia"/>
          <w:color w:val="141414"/>
        </w:rPr>
        <w:t>建设经费投入承诺，否则，不予受理。</w:t>
      </w:r>
    </w:p>
    <w:p w:rsidR="00BB2145" w:rsidRDefault="00BB2145" w:rsidP="00BB2145">
      <w:pPr>
        <w:pStyle w:val="a4"/>
        <w:spacing w:line="432" w:lineRule="auto"/>
        <w:rPr>
          <w:rFonts w:hint="eastAsia"/>
          <w:color w:val="141414"/>
        </w:rPr>
      </w:pPr>
      <w:r>
        <w:rPr>
          <w:rFonts w:hint="eastAsia"/>
          <w:color w:val="141414"/>
        </w:rPr>
        <w:t xml:space="preserve">　　八、申报材料</w:t>
      </w:r>
    </w:p>
    <w:p w:rsidR="00BB2145" w:rsidRDefault="00BB2145" w:rsidP="00BB2145">
      <w:pPr>
        <w:pStyle w:val="a4"/>
        <w:spacing w:line="432" w:lineRule="auto"/>
        <w:rPr>
          <w:rFonts w:hint="eastAsia"/>
          <w:color w:val="141414"/>
        </w:rPr>
      </w:pPr>
      <w:r>
        <w:rPr>
          <w:rFonts w:hint="eastAsia"/>
          <w:color w:val="141414"/>
        </w:rPr>
        <w:t xml:space="preserve">　　各有关高校根据上述要求择优申报，并填写《江苏省高校重点实验室申报书》（格式见附件）及相关佐证材料（所有材料均用A4纸双面打印或复印，装订成一册，原则上不超过80页）一式5份，于2016年9月30日前报送省教育厅科技与产业处，逾期和不符合申报要求的不予受理。联系人：</w:t>
      </w:r>
      <w:proofErr w:type="gramStart"/>
      <w:r>
        <w:rPr>
          <w:rFonts w:hint="eastAsia"/>
          <w:color w:val="141414"/>
        </w:rPr>
        <w:t>丁同玉</w:t>
      </w:r>
      <w:proofErr w:type="gramEnd"/>
      <w:r>
        <w:rPr>
          <w:rFonts w:hint="eastAsia"/>
          <w:color w:val="141414"/>
        </w:rPr>
        <w:t>，电话：025-83335683。</w:t>
      </w:r>
    </w:p>
    <w:p w:rsidR="00BB2145" w:rsidRDefault="00BB2145" w:rsidP="00BB2145">
      <w:pPr>
        <w:pStyle w:val="a4"/>
        <w:spacing w:line="432" w:lineRule="auto"/>
        <w:rPr>
          <w:rFonts w:hint="eastAsia"/>
          <w:color w:val="141414"/>
        </w:rPr>
      </w:pPr>
      <w:r>
        <w:rPr>
          <w:rFonts w:hint="eastAsia"/>
          <w:color w:val="141414"/>
        </w:rPr>
        <w:t xml:space="preserve">　　附件：</w:t>
      </w:r>
      <w:hyperlink r:id="rId5" w:history="1">
        <w:r>
          <w:rPr>
            <w:rStyle w:val="a3"/>
            <w:rFonts w:hint="default"/>
          </w:rPr>
          <w:t>江苏省高校重点实验室申报书（格式）</w:t>
        </w:r>
      </w:hyperlink>
    </w:p>
    <w:p w:rsidR="00BB2145" w:rsidRDefault="00BB2145" w:rsidP="00BB2145">
      <w:pPr>
        <w:pStyle w:val="a4"/>
        <w:spacing w:line="432" w:lineRule="auto"/>
        <w:jc w:val="right"/>
        <w:rPr>
          <w:rFonts w:hint="eastAsia"/>
          <w:color w:val="141414"/>
        </w:rPr>
      </w:pPr>
      <w:r>
        <w:rPr>
          <w:rFonts w:hint="eastAsia"/>
          <w:color w:val="141414"/>
        </w:rPr>
        <w:t xml:space="preserve">　　省教育厅</w:t>
      </w:r>
    </w:p>
    <w:p w:rsidR="00BB2145" w:rsidRDefault="00BB2145" w:rsidP="00BB2145">
      <w:pPr>
        <w:pStyle w:val="a4"/>
        <w:spacing w:line="432" w:lineRule="auto"/>
        <w:jc w:val="right"/>
        <w:rPr>
          <w:rFonts w:hint="eastAsia"/>
          <w:color w:val="141414"/>
        </w:rPr>
      </w:pPr>
      <w:r>
        <w:rPr>
          <w:rFonts w:hint="eastAsia"/>
          <w:color w:val="141414"/>
        </w:rPr>
        <w:t xml:space="preserve">　　                        2016年7月14日</w:t>
      </w:r>
    </w:p>
    <w:p w:rsidR="00BB2145" w:rsidRPr="00BB2145" w:rsidRDefault="00BB2145" w:rsidP="00BB2145">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638800" cy="1217633"/>
            <wp:effectExtent l="0" t="0" r="0" b="1905"/>
            <wp:docPr id="1" name="图片 1" descr="C:\Users\Administrator\AppData\Roaming\Tencent\Users\9529850\QQ\WinTemp\RichOle\1~}LL~YLFISGQ%}`JN7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9529850\QQ\WinTemp\RichOle\1~}LL~YLFISGQ%}`JN7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9192" cy="1217718"/>
                    </a:xfrm>
                    <a:prstGeom prst="rect">
                      <a:avLst/>
                    </a:prstGeom>
                    <a:noFill/>
                    <a:ln>
                      <a:noFill/>
                    </a:ln>
                  </pic:spPr>
                </pic:pic>
              </a:graphicData>
            </a:graphic>
          </wp:inline>
        </w:drawing>
      </w:r>
    </w:p>
    <w:p w:rsidR="009D6737" w:rsidRDefault="009D6737">
      <w:bookmarkStart w:id="0" w:name="_GoBack"/>
      <w:bookmarkEnd w:id="0"/>
    </w:p>
    <w:sectPr w:rsidR="009D67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45"/>
    <w:rsid w:val="009D6737"/>
    <w:rsid w:val="00BB2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2145"/>
    <w:rPr>
      <w:rFonts w:ascii="宋体" w:eastAsia="宋体" w:hAnsi="宋体" w:hint="eastAsia"/>
      <w:strike w:val="0"/>
      <w:dstrike w:val="0"/>
      <w:color w:val="141414"/>
      <w:u w:val="none"/>
      <w:effect w:val="none"/>
    </w:rPr>
  </w:style>
  <w:style w:type="paragraph" w:styleId="a4">
    <w:name w:val="Normal (Web)"/>
    <w:basedOn w:val="a"/>
    <w:uiPriority w:val="99"/>
    <w:semiHidden/>
    <w:unhideWhenUsed/>
    <w:rsid w:val="00BB214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B2145"/>
    <w:rPr>
      <w:b/>
      <w:bCs/>
    </w:rPr>
  </w:style>
  <w:style w:type="paragraph" w:styleId="a6">
    <w:name w:val="Balloon Text"/>
    <w:basedOn w:val="a"/>
    <w:link w:val="Char"/>
    <w:uiPriority w:val="99"/>
    <w:semiHidden/>
    <w:unhideWhenUsed/>
    <w:rsid w:val="00BB2145"/>
    <w:rPr>
      <w:sz w:val="18"/>
      <w:szCs w:val="18"/>
    </w:rPr>
  </w:style>
  <w:style w:type="character" w:customStyle="1" w:styleId="Char">
    <w:name w:val="批注框文本 Char"/>
    <w:basedOn w:val="a0"/>
    <w:link w:val="a6"/>
    <w:uiPriority w:val="99"/>
    <w:semiHidden/>
    <w:rsid w:val="00BB21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2145"/>
    <w:rPr>
      <w:rFonts w:ascii="宋体" w:eastAsia="宋体" w:hAnsi="宋体" w:hint="eastAsia"/>
      <w:strike w:val="0"/>
      <w:dstrike w:val="0"/>
      <w:color w:val="141414"/>
      <w:u w:val="none"/>
      <w:effect w:val="none"/>
    </w:rPr>
  </w:style>
  <w:style w:type="paragraph" w:styleId="a4">
    <w:name w:val="Normal (Web)"/>
    <w:basedOn w:val="a"/>
    <w:uiPriority w:val="99"/>
    <w:semiHidden/>
    <w:unhideWhenUsed/>
    <w:rsid w:val="00BB214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BB2145"/>
    <w:rPr>
      <w:b/>
      <w:bCs/>
    </w:rPr>
  </w:style>
  <w:style w:type="paragraph" w:styleId="a6">
    <w:name w:val="Balloon Text"/>
    <w:basedOn w:val="a"/>
    <w:link w:val="Char"/>
    <w:uiPriority w:val="99"/>
    <w:semiHidden/>
    <w:unhideWhenUsed/>
    <w:rsid w:val="00BB2145"/>
    <w:rPr>
      <w:sz w:val="18"/>
      <w:szCs w:val="18"/>
    </w:rPr>
  </w:style>
  <w:style w:type="character" w:customStyle="1" w:styleId="Char">
    <w:name w:val="批注框文本 Char"/>
    <w:basedOn w:val="a0"/>
    <w:link w:val="a6"/>
    <w:uiPriority w:val="99"/>
    <w:semiHidden/>
    <w:rsid w:val="00BB21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728226">
      <w:bodyDiv w:val="1"/>
      <w:marLeft w:val="0"/>
      <w:marRight w:val="0"/>
      <w:marTop w:val="0"/>
      <w:marBottom w:val="0"/>
      <w:divBdr>
        <w:top w:val="none" w:sz="0" w:space="0" w:color="auto"/>
        <w:left w:val="none" w:sz="0" w:space="0" w:color="auto"/>
        <w:bottom w:val="none" w:sz="0" w:space="0" w:color="auto"/>
        <w:right w:val="none" w:sz="0" w:space="0" w:color="auto"/>
      </w:divBdr>
      <w:divsChild>
        <w:div w:id="777867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ec.js.edu.cn/module/download/downfile.jsp?classid=0&amp;filename=1607251612082179212.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387</Words>
  <Characters>2208</Characters>
  <Application>Microsoft Office Word</Application>
  <DocSecurity>0</DocSecurity>
  <Lines>18</Lines>
  <Paragraphs>5</Paragraphs>
  <ScaleCrop>false</ScaleCrop>
  <Company>Microsoft</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2016-08-03T10:05:00Z</dcterms:created>
  <dcterms:modified xsi:type="dcterms:W3CDTF">2016-08-03T10:08:00Z</dcterms:modified>
</cp:coreProperties>
</file>