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overflowPunct w:val="0"/>
        <w:adjustRightInd/>
        <w:spacing w:line="480" w:lineRule="exact"/>
        <w:textAlignment w:val="auto"/>
        <w:rPr>
          <w:rFonts w:hint="eastAsia" w:ascii="宋体" w:hAnsi="宋体" w:eastAsia="宋体" w:cs="宋体"/>
          <w:sz w:val="32"/>
          <w:szCs w:val="32"/>
        </w:rPr>
      </w:pPr>
    </w:p>
    <w:p>
      <w:pPr>
        <w:overflowPunct w:val="0"/>
        <w:spacing w:line="480" w:lineRule="exact"/>
        <w:rPr>
          <w:rFonts w:hint="eastAsia" w:ascii="宋体" w:hAnsi="宋体" w:eastAsia="宋体" w:cs="宋体"/>
          <w:sz w:val="32"/>
          <w:szCs w:val="32"/>
        </w:rPr>
      </w:pPr>
    </w:p>
    <w:p>
      <w:pPr>
        <w:overflowPunct w:val="0"/>
        <w:spacing w:line="480" w:lineRule="exact"/>
        <w:rPr>
          <w:rFonts w:hint="eastAsia" w:ascii="宋体" w:hAnsi="宋体" w:eastAsia="宋体" w:cs="宋体"/>
          <w:sz w:val="32"/>
          <w:szCs w:val="32"/>
        </w:rPr>
      </w:pPr>
    </w:p>
    <w:p>
      <w:pPr>
        <w:tabs>
          <w:tab w:val="left" w:pos="6300"/>
        </w:tabs>
        <w:snapToGrid w:val="0"/>
        <w:spacing w:line="480" w:lineRule="exact"/>
        <w:jc w:val="center"/>
        <w:rPr>
          <w:rFonts w:hint="eastAsia" w:ascii="宋体" w:hAnsi="宋体" w:eastAsia="宋体" w:cs="宋体"/>
          <w:b/>
          <w:bCs/>
          <w:spacing w:val="-20"/>
          <w:sz w:val="48"/>
          <w:szCs w:val="48"/>
        </w:rPr>
      </w:pPr>
    </w:p>
    <w:p>
      <w:pPr>
        <w:tabs>
          <w:tab w:val="left" w:pos="6300"/>
        </w:tabs>
        <w:snapToGrid w:val="0"/>
        <w:spacing w:line="480" w:lineRule="exact"/>
        <w:jc w:val="center"/>
        <w:rPr>
          <w:rFonts w:hint="eastAsia" w:ascii="宋体" w:hAnsi="宋体" w:eastAsia="宋体" w:cs="宋体"/>
          <w:b/>
          <w:bCs/>
          <w:spacing w:val="-20"/>
          <w:sz w:val="48"/>
          <w:szCs w:val="48"/>
          <w:lang w:eastAsia="zh-CN"/>
        </w:rPr>
      </w:pPr>
      <w:r>
        <w:rPr>
          <w:rFonts w:hint="eastAsia" w:ascii="宋体" w:hAnsi="宋体" w:eastAsia="宋体" w:cs="宋体"/>
          <w:b/>
          <w:bCs/>
          <w:spacing w:val="-20"/>
          <w:sz w:val="48"/>
          <w:szCs w:val="48"/>
          <w:lang w:eastAsia="zh-CN"/>
        </w:rPr>
        <w:t>南通科技职业学院新生体检项目</w:t>
      </w:r>
    </w:p>
    <w:p>
      <w:pPr>
        <w:tabs>
          <w:tab w:val="left" w:pos="6300"/>
        </w:tabs>
        <w:snapToGrid w:val="0"/>
        <w:spacing w:line="480" w:lineRule="exact"/>
        <w:jc w:val="center"/>
        <w:rPr>
          <w:rFonts w:hint="eastAsia" w:ascii="宋体" w:hAnsi="宋体" w:eastAsia="宋体" w:cs="宋体"/>
          <w:spacing w:val="-20"/>
          <w:sz w:val="48"/>
          <w:szCs w:val="48"/>
        </w:rPr>
      </w:pPr>
    </w:p>
    <w:p>
      <w:pPr>
        <w:spacing w:line="480" w:lineRule="exact"/>
        <w:jc w:val="center"/>
        <w:rPr>
          <w:rFonts w:hint="eastAsia" w:ascii="宋体" w:hAnsi="宋体" w:eastAsia="宋体" w:cs="宋体"/>
          <w:b/>
          <w:sz w:val="48"/>
          <w:szCs w:val="48"/>
        </w:rPr>
      </w:pPr>
    </w:p>
    <w:p>
      <w:pPr>
        <w:spacing w:line="480" w:lineRule="exact"/>
        <w:jc w:val="center"/>
        <w:rPr>
          <w:rFonts w:hint="eastAsia" w:ascii="宋体" w:hAnsi="宋体" w:eastAsia="宋体" w:cs="宋体"/>
          <w:b/>
          <w:sz w:val="48"/>
          <w:szCs w:val="48"/>
        </w:rPr>
      </w:pPr>
    </w:p>
    <w:p>
      <w:pPr>
        <w:spacing w:line="480" w:lineRule="exact"/>
        <w:jc w:val="center"/>
        <w:rPr>
          <w:rFonts w:hint="eastAsia" w:ascii="宋体" w:hAnsi="宋体" w:eastAsia="宋体" w:cs="宋体"/>
          <w:b/>
          <w:sz w:val="48"/>
          <w:szCs w:val="48"/>
        </w:rPr>
      </w:pPr>
    </w:p>
    <w:p>
      <w:pPr>
        <w:spacing w:line="480" w:lineRule="exact"/>
        <w:jc w:val="center"/>
        <w:rPr>
          <w:rFonts w:hint="eastAsia" w:ascii="宋体" w:hAnsi="宋体" w:eastAsia="宋体" w:cs="宋体"/>
          <w:b/>
          <w:sz w:val="48"/>
          <w:szCs w:val="48"/>
        </w:rPr>
      </w:pPr>
      <w:r>
        <w:rPr>
          <w:rFonts w:hint="eastAsia" w:ascii="宋体" w:hAnsi="宋体" w:eastAsia="宋体" w:cs="宋体"/>
          <w:b/>
          <w:sz w:val="48"/>
          <w:szCs w:val="48"/>
        </w:rPr>
        <w:t xml:space="preserve">比选文件 </w:t>
      </w:r>
    </w:p>
    <w:p>
      <w:pPr>
        <w:pStyle w:val="17"/>
        <w:rPr>
          <w:rFonts w:hint="eastAsia" w:ascii="宋体" w:hAnsi="宋体" w:eastAsia="宋体" w:cs="宋体"/>
        </w:rPr>
      </w:pPr>
    </w:p>
    <w:p>
      <w:pPr>
        <w:snapToGrid w:val="0"/>
        <w:spacing w:line="480" w:lineRule="exact"/>
        <w:jc w:val="center"/>
        <w:rPr>
          <w:rFonts w:hint="eastAsia" w:ascii="宋体" w:hAnsi="宋体" w:eastAsia="宋体" w:cs="宋体"/>
          <w:b/>
          <w:bCs/>
          <w:sz w:val="48"/>
          <w:szCs w:val="48"/>
        </w:rPr>
      </w:pPr>
      <w:r>
        <w:rPr>
          <w:rFonts w:hint="eastAsia" w:ascii="宋体" w:hAnsi="宋体" w:eastAsia="宋体" w:cs="宋体"/>
          <w:w w:val="80"/>
          <w:sz w:val="48"/>
          <w:szCs w:val="48"/>
        </w:rPr>
        <w:t>（项目编号：NTKYBX202</w:t>
      </w:r>
      <w:r>
        <w:rPr>
          <w:rFonts w:hint="eastAsia" w:ascii="宋体" w:hAnsi="宋体" w:eastAsia="宋体" w:cs="宋体"/>
          <w:w w:val="80"/>
          <w:sz w:val="48"/>
          <w:szCs w:val="48"/>
          <w:lang w:val="en-US" w:eastAsia="zh-CN"/>
        </w:rPr>
        <w:t>4</w:t>
      </w:r>
      <w:r>
        <w:rPr>
          <w:rFonts w:hint="eastAsia" w:ascii="宋体" w:hAnsi="宋体" w:eastAsia="宋体" w:cs="宋体"/>
          <w:w w:val="80"/>
          <w:sz w:val="48"/>
          <w:szCs w:val="48"/>
        </w:rPr>
        <w:t>(</w:t>
      </w:r>
      <w:r>
        <w:rPr>
          <w:rFonts w:hint="eastAsia" w:ascii="宋体" w:hAnsi="宋体" w:eastAsia="宋体" w:cs="宋体"/>
          <w:w w:val="80"/>
          <w:sz w:val="48"/>
          <w:szCs w:val="48"/>
          <w:lang w:eastAsia="zh-CN"/>
        </w:rPr>
        <w:t>0007</w:t>
      </w:r>
      <w:r>
        <w:rPr>
          <w:rFonts w:hint="eastAsia" w:ascii="宋体" w:hAnsi="宋体" w:eastAsia="宋体" w:cs="宋体"/>
          <w:w w:val="80"/>
          <w:sz w:val="48"/>
          <w:szCs w:val="48"/>
        </w:rPr>
        <w:t>)）</w:t>
      </w:r>
    </w:p>
    <w:p>
      <w:pPr>
        <w:spacing w:line="480" w:lineRule="exact"/>
        <w:jc w:val="center"/>
        <w:rPr>
          <w:rFonts w:hint="eastAsia" w:ascii="宋体" w:hAnsi="宋体" w:eastAsia="宋体" w:cs="宋体"/>
          <w:b/>
          <w:sz w:val="48"/>
          <w:szCs w:val="48"/>
        </w:rPr>
      </w:pPr>
    </w:p>
    <w:p>
      <w:pPr>
        <w:spacing w:line="480" w:lineRule="exact"/>
        <w:jc w:val="center"/>
        <w:rPr>
          <w:rFonts w:hint="eastAsia" w:ascii="宋体" w:hAnsi="宋体" w:eastAsia="宋体" w:cs="宋体"/>
          <w:sz w:val="48"/>
          <w:szCs w:val="48"/>
        </w:rPr>
      </w:pPr>
      <w:r>
        <w:rPr>
          <w:rFonts w:hint="eastAsia" w:ascii="宋体" w:hAnsi="宋体" w:eastAsia="宋体" w:cs="宋体"/>
          <w:sz w:val="48"/>
          <w:szCs w:val="48"/>
        </w:rPr>
        <w:t>（资格后审）</w:t>
      </w:r>
    </w:p>
    <w:p>
      <w:pPr>
        <w:snapToGrid w:val="0"/>
        <w:spacing w:line="480" w:lineRule="exact"/>
        <w:jc w:val="center"/>
        <w:rPr>
          <w:rFonts w:hint="eastAsia" w:ascii="宋体" w:hAnsi="宋体" w:eastAsia="宋体" w:cs="宋体"/>
          <w:b/>
          <w:sz w:val="32"/>
          <w:szCs w:val="32"/>
        </w:rPr>
      </w:pPr>
    </w:p>
    <w:p>
      <w:pPr>
        <w:snapToGrid w:val="0"/>
        <w:spacing w:line="480" w:lineRule="exact"/>
        <w:jc w:val="center"/>
        <w:rPr>
          <w:rFonts w:hint="eastAsia" w:ascii="宋体" w:hAnsi="宋体" w:eastAsia="宋体" w:cs="宋体"/>
          <w:b/>
          <w:sz w:val="32"/>
          <w:szCs w:val="32"/>
        </w:rPr>
      </w:pPr>
    </w:p>
    <w:p>
      <w:pPr>
        <w:snapToGrid w:val="0"/>
        <w:spacing w:line="480" w:lineRule="exact"/>
        <w:rPr>
          <w:rFonts w:hint="eastAsia" w:ascii="宋体" w:hAnsi="宋体" w:eastAsia="宋体" w:cs="宋体"/>
          <w:b/>
          <w:sz w:val="32"/>
          <w:szCs w:val="32"/>
        </w:rPr>
      </w:pPr>
    </w:p>
    <w:p>
      <w:pPr>
        <w:snapToGrid w:val="0"/>
        <w:spacing w:line="480" w:lineRule="exact"/>
        <w:rPr>
          <w:rFonts w:hint="eastAsia" w:ascii="宋体" w:hAnsi="宋体" w:eastAsia="宋体" w:cs="宋体"/>
          <w:b/>
          <w:sz w:val="32"/>
          <w:szCs w:val="32"/>
        </w:rPr>
      </w:pPr>
    </w:p>
    <w:p>
      <w:pPr>
        <w:snapToGrid w:val="0"/>
        <w:spacing w:line="480" w:lineRule="exact"/>
        <w:rPr>
          <w:rFonts w:hint="eastAsia" w:ascii="宋体" w:hAnsi="宋体" w:eastAsia="宋体" w:cs="宋体"/>
          <w:b/>
          <w:sz w:val="32"/>
          <w:szCs w:val="32"/>
        </w:rPr>
      </w:pPr>
    </w:p>
    <w:p>
      <w:pPr>
        <w:snapToGrid w:val="0"/>
        <w:spacing w:line="480" w:lineRule="exact"/>
        <w:jc w:val="center"/>
        <w:rPr>
          <w:rFonts w:hint="eastAsia" w:ascii="宋体" w:hAnsi="宋体" w:eastAsia="宋体" w:cs="宋体"/>
          <w:b/>
          <w:sz w:val="32"/>
          <w:szCs w:val="32"/>
        </w:rPr>
      </w:pPr>
    </w:p>
    <w:p>
      <w:pPr>
        <w:snapToGrid w:val="0"/>
        <w:spacing w:line="480" w:lineRule="exact"/>
        <w:jc w:val="center"/>
        <w:rPr>
          <w:rFonts w:hint="eastAsia" w:ascii="宋体" w:hAnsi="宋体" w:eastAsia="宋体" w:cs="宋体"/>
          <w:b/>
          <w:bCs/>
          <w:sz w:val="36"/>
          <w:szCs w:val="36"/>
        </w:rPr>
      </w:pPr>
    </w:p>
    <w:p>
      <w:pPr>
        <w:snapToGrid w:val="0"/>
        <w:spacing w:line="480" w:lineRule="auto"/>
        <w:ind w:firstLine="1081" w:firstLineChars="300"/>
        <w:jc w:val="center"/>
        <w:rPr>
          <w:rFonts w:hint="eastAsia" w:ascii="宋体" w:hAnsi="宋体" w:eastAsia="宋体" w:cs="宋体"/>
          <w:b/>
          <w:bCs/>
          <w:sz w:val="36"/>
          <w:szCs w:val="36"/>
        </w:rPr>
      </w:pPr>
      <w:r>
        <w:rPr>
          <w:rFonts w:hint="eastAsia" w:ascii="宋体" w:hAnsi="宋体" w:eastAsia="宋体" w:cs="宋体"/>
          <w:b/>
          <w:bCs/>
          <w:sz w:val="36"/>
          <w:szCs w:val="36"/>
        </w:rPr>
        <w:t>采购人：南通科技职业学院</w:t>
      </w:r>
    </w:p>
    <w:p>
      <w:pPr>
        <w:adjustRightInd w:val="0"/>
        <w:snapToGrid w:val="0"/>
        <w:spacing w:line="480" w:lineRule="auto"/>
        <w:jc w:val="center"/>
        <w:rPr>
          <w:rFonts w:hint="eastAsia" w:ascii="宋体" w:hAnsi="宋体" w:eastAsia="宋体" w:cs="宋体"/>
          <w:b/>
          <w:bCs/>
          <w:sz w:val="36"/>
          <w:szCs w:val="36"/>
        </w:rPr>
      </w:pPr>
      <w:r>
        <w:rPr>
          <w:rFonts w:hint="eastAsia" w:ascii="宋体" w:hAnsi="宋体" w:eastAsia="宋体" w:cs="宋体"/>
          <w:b/>
          <w:bCs/>
          <w:sz w:val="36"/>
          <w:szCs w:val="36"/>
          <w:lang w:val="en-US" w:eastAsia="zh-CN"/>
        </w:rPr>
        <w:t>采购</w:t>
      </w:r>
      <w:r>
        <w:rPr>
          <w:rFonts w:hint="eastAsia" w:ascii="宋体" w:hAnsi="宋体" w:eastAsia="宋体" w:cs="宋体"/>
          <w:b/>
          <w:bCs/>
          <w:sz w:val="36"/>
          <w:szCs w:val="36"/>
        </w:rPr>
        <w:t>代理机构：东方华星建设管理（江苏）有限公司</w:t>
      </w:r>
    </w:p>
    <w:p>
      <w:pPr>
        <w:adjustRightInd w:val="0"/>
        <w:snapToGrid w:val="0"/>
        <w:spacing w:line="480" w:lineRule="auto"/>
        <w:ind w:firstLine="1081" w:firstLineChars="300"/>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rPr>
        <w:t>二○二</w:t>
      </w:r>
      <w:r>
        <w:rPr>
          <w:rFonts w:hint="eastAsia" w:ascii="宋体" w:hAnsi="宋体" w:eastAsia="宋体" w:cs="宋体"/>
          <w:b/>
          <w:bCs/>
          <w:sz w:val="36"/>
          <w:szCs w:val="36"/>
          <w:lang w:val="en-US" w:eastAsia="zh-CN"/>
        </w:rPr>
        <w:t>四</w:t>
      </w:r>
      <w:r>
        <w:rPr>
          <w:rFonts w:hint="eastAsia" w:ascii="宋体" w:hAnsi="宋体" w:eastAsia="宋体" w:cs="宋体"/>
          <w:b/>
          <w:bCs/>
          <w:sz w:val="36"/>
          <w:szCs w:val="36"/>
        </w:rPr>
        <w:t>年</w:t>
      </w:r>
      <w:r>
        <w:rPr>
          <w:rFonts w:hint="eastAsia" w:ascii="宋体" w:hAnsi="宋体" w:eastAsia="宋体" w:cs="宋体"/>
          <w:b/>
          <w:bCs/>
          <w:sz w:val="36"/>
          <w:szCs w:val="36"/>
          <w:lang w:val="en-US" w:eastAsia="zh-CN"/>
        </w:rPr>
        <w:t>四</w:t>
      </w:r>
      <w:r>
        <w:rPr>
          <w:rFonts w:hint="eastAsia" w:ascii="宋体" w:hAnsi="宋体" w:eastAsia="宋体" w:cs="宋体"/>
          <w:b/>
          <w:bCs/>
          <w:sz w:val="36"/>
          <w:szCs w:val="36"/>
        </w:rPr>
        <w:t>月</w:t>
      </w:r>
      <w:r>
        <w:rPr>
          <w:rFonts w:hint="eastAsia" w:ascii="宋体" w:hAnsi="宋体" w:eastAsia="宋体" w:cs="宋体"/>
          <w:b/>
          <w:bCs/>
          <w:sz w:val="36"/>
          <w:szCs w:val="36"/>
          <w:lang w:val="en-US" w:eastAsia="zh-CN"/>
        </w:rPr>
        <w:t>二十二日</w:t>
      </w:r>
    </w:p>
    <w:p>
      <w:pPr>
        <w:pStyle w:val="19"/>
        <w:spacing w:line="480" w:lineRule="exact"/>
        <w:ind w:firstLine="640"/>
        <w:rPr>
          <w:rFonts w:hint="eastAsia" w:ascii="宋体" w:hAnsi="宋体" w:eastAsia="宋体" w:cs="宋体"/>
          <w:color w:val="FF0000"/>
          <w:sz w:val="32"/>
          <w:szCs w:val="32"/>
        </w:rPr>
      </w:pPr>
    </w:p>
    <w:p>
      <w:pPr>
        <w:spacing w:line="480" w:lineRule="exact"/>
        <w:rPr>
          <w:rFonts w:hint="eastAsia" w:ascii="宋体" w:hAnsi="宋体" w:eastAsia="宋体" w:cs="宋体"/>
          <w:b/>
          <w:sz w:val="32"/>
          <w:szCs w:val="32"/>
        </w:rPr>
      </w:pPr>
      <w:r>
        <w:rPr>
          <w:rFonts w:hint="eastAsia" w:ascii="宋体" w:hAnsi="宋体" w:eastAsia="宋体" w:cs="宋体"/>
          <w:b/>
          <w:sz w:val="32"/>
          <w:szCs w:val="32"/>
        </w:rPr>
        <w:br w:type="page"/>
      </w:r>
    </w:p>
    <w:p>
      <w:pPr>
        <w:pStyle w:val="7"/>
        <w:overflowPunct w:val="0"/>
        <w:spacing w:line="480" w:lineRule="exact"/>
        <w:ind w:firstLine="0"/>
        <w:jc w:val="center"/>
        <w:rPr>
          <w:rFonts w:hint="eastAsia" w:ascii="宋体" w:hAnsi="宋体" w:eastAsia="宋体" w:cs="宋体"/>
          <w:b/>
          <w:sz w:val="52"/>
          <w:szCs w:val="52"/>
        </w:rPr>
      </w:pPr>
      <w:r>
        <w:rPr>
          <w:rFonts w:hint="eastAsia" w:ascii="宋体" w:hAnsi="宋体" w:eastAsia="宋体" w:cs="宋体"/>
          <w:b/>
          <w:sz w:val="52"/>
          <w:szCs w:val="52"/>
        </w:rPr>
        <w:t>目  录</w:t>
      </w:r>
    </w:p>
    <w:p>
      <w:pPr>
        <w:adjustRightInd w:val="0"/>
        <w:snapToGrid w:val="0"/>
        <w:spacing w:line="480" w:lineRule="exact"/>
        <w:jc w:val="center"/>
        <w:rPr>
          <w:rFonts w:hint="eastAsia" w:ascii="宋体" w:hAnsi="宋体" w:eastAsia="宋体" w:cs="宋体"/>
          <w:sz w:val="32"/>
          <w:szCs w:val="32"/>
        </w:rPr>
      </w:pPr>
    </w:p>
    <w:p>
      <w:pPr>
        <w:pStyle w:val="16"/>
        <w:tabs>
          <w:tab w:val="right" w:leader="dot" w:pos="9214"/>
        </w:tabs>
        <w:spacing w:line="480" w:lineRule="auto"/>
        <w:ind w:firstLine="961" w:firstLineChars="300"/>
        <w:rPr>
          <w:rFonts w:hint="eastAsia" w:ascii="宋体" w:hAnsi="宋体" w:eastAsia="宋体" w:cs="宋体"/>
          <w:sz w:val="44"/>
          <w:szCs w:val="44"/>
        </w:rPr>
      </w:pPr>
      <w:r>
        <w:rPr>
          <w:rFonts w:hint="eastAsia" w:ascii="宋体" w:hAnsi="宋体" w:eastAsia="宋体" w:cs="宋体"/>
          <w:b/>
          <w:bCs/>
          <w:sz w:val="32"/>
          <w:szCs w:val="32"/>
        </w:rPr>
        <w:fldChar w:fldCharType="begin"/>
      </w:r>
      <w:r>
        <w:rPr>
          <w:rFonts w:hint="eastAsia" w:ascii="宋体" w:hAnsi="宋体" w:eastAsia="宋体" w:cs="宋体"/>
          <w:b/>
          <w:bCs/>
          <w:sz w:val="32"/>
          <w:szCs w:val="32"/>
        </w:rPr>
        <w:instrText xml:space="preserve"> TOC \o "1-1"</w:instrText>
      </w:r>
      <w:r>
        <w:rPr>
          <w:rFonts w:hint="eastAsia" w:ascii="宋体" w:hAnsi="宋体" w:eastAsia="宋体" w:cs="宋体"/>
          <w:b/>
          <w:bCs/>
          <w:sz w:val="32"/>
          <w:szCs w:val="32"/>
        </w:rPr>
        <w:fldChar w:fldCharType="separate"/>
      </w:r>
      <w:r>
        <w:rPr>
          <w:rFonts w:hint="eastAsia" w:ascii="宋体" w:hAnsi="宋体" w:eastAsia="宋体" w:cs="宋体"/>
          <w:sz w:val="44"/>
          <w:szCs w:val="44"/>
        </w:rPr>
        <w:t>第一章 比选公告</w:t>
      </w:r>
    </w:p>
    <w:p>
      <w:pPr>
        <w:pStyle w:val="16"/>
        <w:tabs>
          <w:tab w:val="right" w:leader="dot" w:pos="9214"/>
        </w:tabs>
        <w:spacing w:line="480" w:lineRule="auto"/>
        <w:ind w:firstLine="880" w:firstLineChars="200"/>
        <w:rPr>
          <w:rFonts w:hint="eastAsia" w:ascii="宋体" w:hAnsi="宋体" w:eastAsia="宋体" w:cs="宋体"/>
          <w:sz w:val="44"/>
          <w:szCs w:val="44"/>
        </w:rPr>
      </w:pPr>
      <w:r>
        <w:rPr>
          <w:rFonts w:hint="eastAsia" w:ascii="宋体" w:hAnsi="宋体" w:eastAsia="宋体" w:cs="宋体"/>
          <w:sz w:val="44"/>
          <w:szCs w:val="44"/>
        </w:rPr>
        <w:t>第二章 供应商须知</w:t>
      </w:r>
    </w:p>
    <w:p>
      <w:pPr>
        <w:pStyle w:val="16"/>
        <w:tabs>
          <w:tab w:val="right" w:leader="dot" w:pos="9214"/>
        </w:tabs>
        <w:spacing w:line="480" w:lineRule="auto"/>
        <w:ind w:firstLine="880" w:firstLineChars="200"/>
        <w:rPr>
          <w:rFonts w:hint="eastAsia" w:ascii="宋体" w:hAnsi="宋体" w:eastAsia="宋体" w:cs="宋体"/>
          <w:sz w:val="44"/>
          <w:szCs w:val="44"/>
        </w:rPr>
      </w:pPr>
      <w:r>
        <w:rPr>
          <w:rFonts w:hint="eastAsia" w:ascii="宋体" w:hAnsi="宋体" w:eastAsia="宋体" w:cs="宋体"/>
          <w:sz w:val="44"/>
          <w:szCs w:val="44"/>
        </w:rPr>
        <w:t>第三章 项目需求</w:t>
      </w:r>
    </w:p>
    <w:p>
      <w:pPr>
        <w:pStyle w:val="16"/>
        <w:tabs>
          <w:tab w:val="right" w:leader="dot" w:pos="9214"/>
        </w:tabs>
        <w:spacing w:line="480" w:lineRule="auto"/>
        <w:ind w:firstLine="880" w:firstLineChars="200"/>
        <w:rPr>
          <w:rFonts w:hint="eastAsia" w:ascii="宋体" w:hAnsi="宋体" w:eastAsia="宋体" w:cs="宋体"/>
          <w:sz w:val="44"/>
          <w:szCs w:val="44"/>
        </w:rPr>
      </w:pPr>
      <w:r>
        <w:rPr>
          <w:rFonts w:hint="eastAsia" w:ascii="宋体" w:hAnsi="宋体" w:eastAsia="宋体" w:cs="宋体"/>
          <w:sz w:val="44"/>
          <w:szCs w:val="44"/>
        </w:rPr>
        <w:t>第四章 评审方法和程序</w:t>
      </w:r>
    </w:p>
    <w:p>
      <w:pPr>
        <w:pStyle w:val="16"/>
        <w:tabs>
          <w:tab w:val="right" w:leader="dot" w:pos="9214"/>
        </w:tabs>
        <w:spacing w:line="480" w:lineRule="auto"/>
        <w:ind w:firstLine="880" w:firstLineChars="200"/>
        <w:rPr>
          <w:rFonts w:hint="eastAsia" w:ascii="宋体" w:hAnsi="宋体" w:eastAsia="宋体" w:cs="宋体"/>
          <w:sz w:val="44"/>
          <w:szCs w:val="44"/>
        </w:rPr>
      </w:pPr>
      <w:r>
        <w:rPr>
          <w:rFonts w:hint="eastAsia" w:ascii="宋体" w:hAnsi="宋体" w:eastAsia="宋体" w:cs="宋体"/>
          <w:sz w:val="44"/>
          <w:szCs w:val="44"/>
        </w:rPr>
        <w:t>第五章 合同授予</w:t>
      </w:r>
    </w:p>
    <w:p>
      <w:pPr>
        <w:pStyle w:val="16"/>
        <w:tabs>
          <w:tab w:val="right" w:leader="dot" w:pos="9214"/>
        </w:tabs>
        <w:spacing w:line="480" w:lineRule="auto"/>
        <w:ind w:firstLine="880" w:firstLineChars="200"/>
        <w:rPr>
          <w:rFonts w:hint="eastAsia" w:ascii="宋体" w:hAnsi="宋体" w:eastAsia="宋体" w:cs="宋体"/>
          <w:sz w:val="44"/>
          <w:szCs w:val="44"/>
        </w:rPr>
      </w:pPr>
      <w:r>
        <w:rPr>
          <w:rFonts w:hint="eastAsia" w:ascii="宋体" w:hAnsi="宋体" w:eastAsia="宋体" w:cs="宋体"/>
          <w:sz w:val="44"/>
          <w:szCs w:val="44"/>
        </w:rPr>
        <w:t>第六章 响应文件格式</w:t>
      </w:r>
    </w:p>
    <w:p>
      <w:pPr>
        <w:tabs>
          <w:tab w:val="right" w:leader="dot" w:pos="9214"/>
        </w:tabs>
        <w:spacing w:line="480" w:lineRule="exact"/>
        <w:ind w:firstLine="566" w:firstLineChars="177"/>
        <w:rPr>
          <w:rFonts w:hint="eastAsia" w:ascii="宋体" w:hAnsi="宋体" w:eastAsia="宋体" w:cs="宋体"/>
          <w:sz w:val="32"/>
          <w:szCs w:val="32"/>
        </w:rPr>
      </w:pPr>
    </w:p>
    <w:p>
      <w:pPr>
        <w:adjustRightInd w:val="0"/>
        <w:snapToGrid w:val="0"/>
        <w:spacing w:line="480" w:lineRule="exact"/>
        <w:jc w:val="center"/>
        <w:rPr>
          <w:rFonts w:hint="eastAsia" w:ascii="宋体" w:hAnsi="宋体" w:eastAsia="宋体" w:cs="宋体"/>
          <w:sz w:val="32"/>
          <w:szCs w:val="32"/>
        </w:rPr>
      </w:pPr>
      <w:r>
        <w:rPr>
          <w:rFonts w:hint="eastAsia" w:ascii="宋体" w:hAnsi="宋体" w:eastAsia="宋体" w:cs="宋体"/>
          <w:b/>
          <w:bCs/>
          <w:sz w:val="32"/>
          <w:szCs w:val="32"/>
        </w:rPr>
        <w:fldChar w:fldCharType="end"/>
      </w:r>
    </w:p>
    <w:p>
      <w:pPr>
        <w:snapToGrid w:val="0"/>
        <w:spacing w:line="480" w:lineRule="exact"/>
        <w:rPr>
          <w:rFonts w:hint="eastAsia" w:ascii="宋体" w:hAnsi="宋体" w:eastAsia="宋体" w:cs="宋体"/>
          <w:sz w:val="32"/>
          <w:szCs w:val="32"/>
        </w:rPr>
      </w:pPr>
    </w:p>
    <w:p>
      <w:pPr>
        <w:snapToGrid w:val="0"/>
        <w:spacing w:line="480" w:lineRule="exact"/>
        <w:rPr>
          <w:rFonts w:hint="eastAsia" w:ascii="宋体" w:hAnsi="宋体" w:eastAsia="宋体" w:cs="宋体"/>
          <w:sz w:val="32"/>
          <w:szCs w:val="32"/>
        </w:rPr>
      </w:pPr>
    </w:p>
    <w:p>
      <w:pPr>
        <w:snapToGrid w:val="0"/>
        <w:spacing w:line="480" w:lineRule="exact"/>
        <w:rPr>
          <w:rFonts w:hint="eastAsia" w:ascii="宋体" w:hAnsi="宋体" w:eastAsia="宋体" w:cs="宋体"/>
          <w:sz w:val="32"/>
          <w:szCs w:val="32"/>
        </w:rPr>
      </w:pPr>
      <w:bookmarkStart w:id="0" w:name="_Toc363573853"/>
    </w:p>
    <w:p>
      <w:pPr>
        <w:spacing w:line="480" w:lineRule="exact"/>
        <w:rPr>
          <w:rFonts w:hint="eastAsia" w:ascii="宋体" w:hAnsi="宋体" w:eastAsia="宋体" w:cs="宋体"/>
          <w:sz w:val="32"/>
          <w:szCs w:val="32"/>
        </w:rPr>
      </w:pPr>
      <w:r>
        <w:rPr>
          <w:rFonts w:hint="eastAsia" w:ascii="宋体" w:hAnsi="宋体" w:eastAsia="宋体" w:cs="宋体"/>
          <w:sz w:val="32"/>
          <w:szCs w:val="32"/>
        </w:rPr>
        <w:br w:type="page"/>
      </w:r>
    </w:p>
    <w:p>
      <w:pPr>
        <w:snapToGrid w:val="0"/>
        <w:spacing w:line="480" w:lineRule="exact"/>
        <w:rPr>
          <w:rFonts w:hint="eastAsia" w:ascii="宋体" w:hAnsi="宋体" w:eastAsia="宋体" w:cs="宋体"/>
          <w:sz w:val="32"/>
          <w:szCs w:val="32"/>
        </w:rPr>
      </w:pPr>
      <w:r>
        <w:rPr>
          <w:rFonts w:hint="eastAsia" w:ascii="宋体" w:hAnsi="宋体" w:eastAsia="宋体" w:cs="宋体"/>
          <w:sz w:val="32"/>
          <w:szCs w:val="32"/>
        </w:rPr>
        <w:t>尊敬的响应供应商（以下称供应商）：</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欢迎参加本采购项目的比选。为了保证本次采购活动顺利进行，请在制作招标响应文件（以下称响应文件）之前，仔细阅读本比选文件的各项条款，并按要求制作和递交响应文件。谢谢合作！</w:t>
      </w:r>
    </w:p>
    <w:p>
      <w:pPr>
        <w:tabs>
          <w:tab w:val="left" w:pos="1050"/>
          <w:tab w:val="right" w:leader="dot" w:pos="9402"/>
        </w:tabs>
        <w:spacing w:before="570" w:beforeLines="150" w:line="480" w:lineRule="exact"/>
        <w:jc w:val="center"/>
        <w:outlineLvl w:val="0"/>
        <w:rPr>
          <w:rFonts w:hint="eastAsia" w:ascii="宋体" w:hAnsi="宋体" w:eastAsia="宋体" w:cs="宋体"/>
          <w:b/>
          <w:color w:val="auto"/>
          <w:w w:val="80"/>
          <w:sz w:val="32"/>
          <w:szCs w:val="32"/>
        </w:rPr>
      </w:pPr>
      <w:bookmarkStart w:id="9" w:name="_GoBack"/>
      <w:r>
        <w:rPr>
          <w:rFonts w:hint="eastAsia" w:ascii="宋体" w:hAnsi="宋体" w:eastAsia="宋体" w:cs="宋体"/>
          <w:b/>
          <w:color w:val="auto"/>
          <w:w w:val="80"/>
          <w:sz w:val="32"/>
          <w:szCs w:val="32"/>
        </w:rPr>
        <w:t xml:space="preserve">第一章  </w:t>
      </w:r>
      <w:bookmarkEnd w:id="0"/>
      <w:r>
        <w:rPr>
          <w:rFonts w:hint="eastAsia" w:ascii="宋体" w:hAnsi="宋体" w:eastAsia="宋体" w:cs="宋体"/>
          <w:b/>
          <w:color w:val="auto"/>
          <w:w w:val="80"/>
          <w:sz w:val="32"/>
          <w:szCs w:val="32"/>
        </w:rPr>
        <w:t>比选公告</w:t>
      </w:r>
    </w:p>
    <w:p>
      <w:pPr>
        <w:snapToGrid w:val="0"/>
        <w:spacing w:line="480" w:lineRule="exact"/>
        <w:ind w:firstLine="640" w:firstLineChars="200"/>
        <w:rPr>
          <w:rFonts w:hint="eastAsia" w:ascii="宋体" w:hAnsi="宋体" w:eastAsia="宋体" w:cs="宋体"/>
          <w:color w:val="auto"/>
          <w:sz w:val="32"/>
          <w:szCs w:val="32"/>
          <w:u w:val="single"/>
        </w:rPr>
      </w:pPr>
      <w:r>
        <w:rPr>
          <w:rFonts w:hint="eastAsia" w:ascii="宋体" w:hAnsi="宋体" w:eastAsia="宋体" w:cs="宋体"/>
          <w:color w:val="auto"/>
          <w:sz w:val="32"/>
          <w:szCs w:val="32"/>
        </w:rPr>
        <w:t>东方华星建设管理（江苏）有限公司（以下称招标代理机构）受南通科技职业学院（以下称采购人）的委托，就</w:t>
      </w:r>
      <w:r>
        <w:rPr>
          <w:rFonts w:hint="eastAsia" w:ascii="宋体" w:hAnsi="宋体" w:eastAsia="宋体" w:cs="宋体"/>
          <w:color w:val="auto"/>
          <w:sz w:val="32"/>
          <w:szCs w:val="32"/>
          <w:lang w:eastAsia="zh-CN"/>
        </w:rPr>
        <w:t>南通科技职业学院新生体检项目</w:t>
      </w:r>
      <w:r>
        <w:rPr>
          <w:rFonts w:hint="eastAsia" w:ascii="宋体" w:hAnsi="宋体" w:eastAsia="宋体" w:cs="宋体"/>
          <w:color w:val="auto"/>
          <w:sz w:val="32"/>
          <w:szCs w:val="32"/>
        </w:rPr>
        <w:t>(项目编号:NTKYBX2024(</w:t>
      </w:r>
      <w:r>
        <w:rPr>
          <w:rFonts w:hint="eastAsia" w:ascii="宋体" w:hAnsi="宋体" w:eastAsia="宋体" w:cs="宋体"/>
          <w:color w:val="auto"/>
          <w:sz w:val="32"/>
          <w:szCs w:val="32"/>
          <w:lang w:eastAsia="zh-CN"/>
        </w:rPr>
        <w:t>0007</w:t>
      </w:r>
      <w:r>
        <w:rPr>
          <w:rFonts w:hint="eastAsia" w:ascii="宋体" w:hAnsi="宋体" w:eastAsia="宋体" w:cs="宋体"/>
          <w:color w:val="auto"/>
          <w:sz w:val="32"/>
          <w:szCs w:val="32"/>
        </w:rPr>
        <w:t>)）组织比选，诚邀符合条件的潜在供应商参加。</w:t>
      </w:r>
    </w:p>
    <w:p>
      <w:pPr>
        <w:snapToGrid w:val="0"/>
        <w:spacing w:line="480" w:lineRule="exact"/>
        <w:ind w:firstLine="640" w:firstLineChars="200"/>
        <w:rPr>
          <w:rFonts w:hint="eastAsia" w:ascii="宋体" w:hAnsi="宋体" w:eastAsia="宋体" w:cs="宋体"/>
          <w:color w:val="auto"/>
          <w:sz w:val="32"/>
          <w:szCs w:val="32"/>
        </w:rPr>
      </w:pPr>
      <w:r>
        <w:rPr>
          <w:rFonts w:hint="eastAsia" w:ascii="宋体" w:hAnsi="宋体" w:eastAsia="宋体" w:cs="宋体"/>
          <w:color w:val="auto"/>
          <w:sz w:val="32"/>
          <w:szCs w:val="32"/>
        </w:rPr>
        <w:t>一、项目名称：</w:t>
      </w:r>
      <w:r>
        <w:rPr>
          <w:rFonts w:hint="eastAsia" w:ascii="宋体" w:hAnsi="宋体" w:eastAsia="宋体" w:cs="宋体"/>
          <w:color w:val="auto"/>
          <w:sz w:val="32"/>
          <w:szCs w:val="32"/>
          <w:lang w:eastAsia="zh-CN"/>
        </w:rPr>
        <w:t>南通科技职业学院新生体检项目</w:t>
      </w:r>
      <w:r>
        <w:rPr>
          <w:rFonts w:hint="eastAsia" w:ascii="宋体" w:hAnsi="宋体" w:eastAsia="宋体" w:cs="宋体"/>
          <w:color w:val="auto"/>
          <w:sz w:val="32"/>
          <w:szCs w:val="32"/>
        </w:rPr>
        <w:t>；</w:t>
      </w:r>
    </w:p>
    <w:p>
      <w:pPr>
        <w:snapToGrid w:val="0"/>
        <w:spacing w:line="480" w:lineRule="exact"/>
        <w:ind w:firstLine="646" w:firstLineChars="202"/>
        <w:rPr>
          <w:rFonts w:hint="eastAsia" w:ascii="宋体" w:hAnsi="宋体" w:eastAsia="宋体" w:cs="宋体"/>
          <w:color w:val="auto"/>
          <w:sz w:val="32"/>
          <w:szCs w:val="32"/>
        </w:rPr>
      </w:pPr>
      <w:r>
        <w:rPr>
          <w:rFonts w:hint="eastAsia" w:ascii="宋体" w:hAnsi="宋体" w:eastAsia="宋体" w:cs="宋体"/>
          <w:color w:val="auto"/>
          <w:sz w:val="32"/>
          <w:szCs w:val="32"/>
        </w:rPr>
        <w:t>二、项目内容：具体详见项目需求；</w:t>
      </w:r>
    </w:p>
    <w:p>
      <w:pPr>
        <w:spacing w:line="480" w:lineRule="exact"/>
        <w:ind w:firstLine="640" w:firstLineChars="200"/>
        <w:rPr>
          <w:rFonts w:hint="eastAsia" w:ascii="宋体" w:hAnsi="宋体" w:eastAsia="宋体" w:cs="宋体"/>
          <w:color w:val="auto"/>
          <w:sz w:val="32"/>
          <w:szCs w:val="32"/>
          <w:u w:val="single"/>
        </w:rPr>
      </w:pPr>
      <w:r>
        <w:rPr>
          <w:rFonts w:hint="eastAsia" w:ascii="宋体" w:hAnsi="宋体" w:eastAsia="宋体" w:cs="宋体"/>
          <w:color w:val="auto"/>
          <w:sz w:val="32"/>
          <w:szCs w:val="32"/>
        </w:rPr>
        <w:t>三、项目</w:t>
      </w:r>
      <w:r>
        <w:rPr>
          <w:rFonts w:hint="eastAsia" w:ascii="宋体" w:hAnsi="宋体" w:eastAsia="宋体" w:cs="宋体"/>
          <w:color w:val="auto"/>
          <w:sz w:val="32"/>
          <w:szCs w:val="32"/>
          <w:lang w:val="en-US" w:eastAsia="zh-CN"/>
        </w:rPr>
        <w:t>限价</w:t>
      </w:r>
      <w:r>
        <w:rPr>
          <w:rFonts w:hint="eastAsia" w:ascii="宋体" w:hAnsi="宋体" w:eastAsia="宋体" w:cs="宋体"/>
          <w:color w:val="auto"/>
          <w:sz w:val="32"/>
          <w:szCs w:val="32"/>
        </w:rPr>
        <w:t>：</w:t>
      </w:r>
      <w:r>
        <w:rPr>
          <w:rFonts w:hint="eastAsia" w:ascii="宋体" w:hAnsi="宋体" w:eastAsia="宋体" w:cs="宋体"/>
          <w:color w:val="auto"/>
          <w:sz w:val="32"/>
          <w:szCs w:val="32"/>
          <w:lang w:val="en-US" w:eastAsia="zh-CN"/>
        </w:rPr>
        <w:t>总预算</w:t>
      </w:r>
      <w:r>
        <w:rPr>
          <w:rFonts w:hint="eastAsia" w:ascii="宋体" w:hAnsi="宋体" w:eastAsia="宋体" w:cs="宋体"/>
          <w:color w:val="auto"/>
          <w:sz w:val="32"/>
          <w:szCs w:val="32"/>
        </w:rPr>
        <w:t>34.4万（按4000人计）</w:t>
      </w:r>
      <w:r>
        <w:rPr>
          <w:rFonts w:hint="eastAsia" w:ascii="宋体" w:hAnsi="宋体" w:eastAsia="宋体" w:cs="宋体"/>
          <w:color w:val="auto"/>
          <w:sz w:val="32"/>
          <w:szCs w:val="32"/>
          <w:lang w:eastAsia="zh-CN"/>
        </w:rPr>
        <w:t>，</w:t>
      </w:r>
      <w:r>
        <w:rPr>
          <w:rFonts w:hint="eastAsia" w:ascii="宋体" w:hAnsi="宋体" w:eastAsia="宋体" w:cs="宋体"/>
          <w:color w:val="auto"/>
          <w:sz w:val="32"/>
          <w:szCs w:val="32"/>
          <w:lang w:val="en-US" w:eastAsia="zh-CN"/>
        </w:rPr>
        <w:t>单人</w:t>
      </w:r>
      <w:r>
        <w:rPr>
          <w:rFonts w:hint="eastAsia" w:ascii="宋体" w:hAnsi="宋体" w:eastAsia="宋体" w:cs="宋体"/>
          <w:color w:val="auto"/>
          <w:sz w:val="32"/>
          <w:szCs w:val="32"/>
          <w:lang w:eastAsia="zh-CN"/>
        </w:rPr>
        <w:t>最高限价86元/生，投标单价超过最高单价限价作无效标处理，最终按实际人数计算费用</w:t>
      </w:r>
      <w:r>
        <w:rPr>
          <w:rFonts w:hint="eastAsia" w:ascii="宋体" w:hAnsi="宋体" w:eastAsia="宋体" w:cs="宋体"/>
          <w:color w:val="auto"/>
          <w:sz w:val="32"/>
          <w:szCs w:val="32"/>
        </w:rPr>
        <w:t>；</w:t>
      </w:r>
    </w:p>
    <w:p>
      <w:pPr>
        <w:snapToGrid w:val="0"/>
        <w:spacing w:line="480" w:lineRule="exact"/>
        <w:ind w:firstLine="646" w:firstLineChars="202"/>
        <w:rPr>
          <w:rFonts w:hint="eastAsia" w:ascii="宋体" w:hAnsi="宋体" w:eastAsia="宋体" w:cs="宋体"/>
          <w:color w:val="auto"/>
          <w:sz w:val="32"/>
          <w:szCs w:val="32"/>
        </w:rPr>
      </w:pPr>
      <w:r>
        <w:rPr>
          <w:rFonts w:hint="eastAsia" w:ascii="宋体" w:hAnsi="宋体" w:eastAsia="宋体" w:cs="宋体"/>
          <w:color w:val="auto"/>
          <w:sz w:val="32"/>
          <w:szCs w:val="32"/>
        </w:rPr>
        <w:t>四、服务时间：2024年10月30日前</w:t>
      </w:r>
      <w:r>
        <w:rPr>
          <w:rFonts w:hint="eastAsia" w:ascii="宋体" w:hAnsi="宋体" w:eastAsia="宋体" w:cs="宋体"/>
          <w:color w:val="auto"/>
          <w:sz w:val="32"/>
          <w:szCs w:val="32"/>
          <w:lang w:eastAsia="zh-Hans"/>
        </w:rPr>
        <w:t>；</w:t>
      </w:r>
    </w:p>
    <w:p>
      <w:pPr>
        <w:snapToGrid w:val="0"/>
        <w:spacing w:line="480" w:lineRule="exact"/>
        <w:ind w:firstLine="646" w:firstLineChars="202"/>
        <w:rPr>
          <w:rFonts w:hint="eastAsia" w:ascii="宋体" w:hAnsi="宋体" w:eastAsia="宋体" w:cs="宋体"/>
          <w:color w:val="auto"/>
          <w:sz w:val="32"/>
          <w:szCs w:val="32"/>
        </w:rPr>
      </w:pPr>
      <w:r>
        <w:rPr>
          <w:rFonts w:hint="eastAsia" w:ascii="宋体" w:hAnsi="宋体" w:eastAsia="宋体" w:cs="宋体"/>
          <w:color w:val="auto"/>
          <w:sz w:val="32"/>
          <w:szCs w:val="32"/>
        </w:rPr>
        <w:t>五、供应商资格：</w:t>
      </w:r>
    </w:p>
    <w:p>
      <w:pPr>
        <w:pStyle w:val="19"/>
        <w:spacing w:line="480" w:lineRule="exact"/>
        <w:ind w:left="0" w:firstLine="640"/>
        <w:rPr>
          <w:rFonts w:hint="eastAsia" w:ascii="宋体" w:hAnsi="宋体" w:eastAsia="宋体" w:cs="宋体"/>
          <w:color w:val="auto"/>
          <w:sz w:val="32"/>
          <w:szCs w:val="32"/>
        </w:rPr>
      </w:pPr>
      <w:r>
        <w:rPr>
          <w:rFonts w:hint="eastAsia" w:ascii="宋体" w:hAnsi="宋体" w:eastAsia="宋体" w:cs="宋体"/>
          <w:color w:val="auto"/>
          <w:sz w:val="32"/>
          <w:szCs w:val="32"/>
        </w:rPr>
        <w:t>1、满足基本要求：具有独立承担民事责任的能力；具有良好的商业信誉和健全的财务会计制度；具有履行合同所必需的设备和专业技术能力；有依法缴纳税收和社会保障资金的良好记录；参加本次采购活动前三年内，在经营活动中没有重大违法记录；</w:t>
      </w:r>
    </w:p>
    <w:p>
      <w:pPr>
        <w:pStyle w:val="19"/>
        <w:spacing w:line="480" w:lineRule="exact"/>
        <w:ind w:left="0" w:firstLine="640"/>
        <w:rPr>
          <w:rFonts w:hint="eastAsia" w:ascii="宋体" w:hAnsi="宋体" w:eastAsia="宋体" w:cs="宋体"/>
          <w:color w:val="auto"/>
          <w:sz w:val="32"/>
          <w:szCs w:val="32"/>
        </w:rPr>
      </w:pPr>
      <w:r>
        <w:rPr>
          <w:rFonts w:hint="eastAsia" w:ascii="宋体" w:hAnsi="宋体" w:eastAsia="宋体" w:cs="宋体"/>
          <w:color w:val="auto"/>
          <w:sz w:val="32"/>
          <w:szCs w:val="32"/>
        </w:rPr>
        <w:t>2、采购人其它要求：</w:t>
      </w:r>
    </w:p>
    <w:p>
      <w:pPr>
        <w:pStyle w:val="19"/>
        <w:spacing w:line="480" w:lineRule="exact"/>
        <w:ind w:left="0" w:firstLine="640"/>
        <w:rPr>
          <w:rFonts w:hint="eastAsia" w:ascii="宋体" w:hAnsi="宋体" w:eastAsia="宋体" w:cs="宋体"/>
          <w:color w:val="auto"/>
          <w:sz w:val="32"/>
          <w:szCs w:val="32"/>
        </w:rPr>
      </w:pPr>
      <w:r>
        <w:rPr>
          <w:rFonts w:hint="eastAsia" w:ascii="宋体" w:hAnsi="宋体" w:eastAsia="宋体" w:cs="宋体"/>
          <w:color w:val="auto"/>
          <w:sz w:val="32"/>
          <w:szCs w:val="32"/>
        </w:rPr>
        <w:t>（1）供应商必须具有有效的营业执照；</w:t>
      </w:r>
    </w:p>
    <w:p>
      <w:pPr>
        <w:pStyle w:val="19"/>
        <w:spacing w:line="480" w:lineRule="exact"/>
        <w:ind w:left="0" w:firstLine="640"/>
        <w:rPr>
          <w:rFonts w:hint="eastAsia" w:ascii="宋体" w:hAnsi="宋体" w:eastAsia="宋体" w:cs="宋体"/>
          <w:color w:val="auto"/>
          <w:sz w:val="32"/>
          <w:szCs w:val="32"/>
          <w:lang w:eastAsia="zh-CN"/>
        </w:rPr>
      </w:pPr>
      <w:r>
        <w:rPr>
          <w:rFonts w:hint="eastAsia" w:ascii="宋体" w:hAnsi="宋体" w:eastAsia="宋体" w:cs="宋体"/>
          <w:color w:val="auto"/>
          <w:sz w:val="32"/>
          <w:szCs w:val="32"/>
        </w:rPr>
        <w:t>（2）具有独立法人资格经市级及以上卫生行政主管部门审批认可有体检资质的医院或体检机构</w:t>
      </w:r>
      <w:r>
        <w:rPr>
          <w:rFonts w:hint="eastAsia" w:ascii="宋体" w:hAnsi="宋体" w:eastAsia="宋体" w:cs="宋体"/>
          <w:color w:val="auto"/>
          <w:sz w:val="32"/>
          <w:szCs w:val="32"/>
          <w:lang w:eastAsia="zh-CN"/>
        </w:rPr>
        <w:t>；</w:t>
      </w:r>
    </w:p>
    <w:p>
      <w:pPr>
        <w:pStyle w:val="19"/>
        <w:spacing w:line="480" w:lineRule="exact"/>
        <w:ind w:left="0" w:leftChars="0" w:firstLine="640" w:firstLineChars="200"/>
        <w:rPr>
          <w:rFonts w:hint="eastAsia" w:ascii="宋体" w:hAnsi="宋体" w:eastAsia="宋体" w:cs="宋体"/>
          <w:color w:val="auto"/>
          <w:sz w:val="32"/>
          <w:szCs w:val="32"/>
          <w:lang w:eastAsia="zh-CN"/>
        </w:rPr>
      </w:pPr>
      <w:r>
        <w:rPr>
          <w:rFonts w:hint="eastAsia" w:ascii="宋体" w:hAnsi="宋体" w:eastAsia="宋体" w:cs="宋体"/>
          <w:color w:val="auto"/>
          <w:sz w:val="32"/>
          <w:szCs w:val="32"/>
          <w:lang w:eastAsia="zh-CN"/>
        </w:rPr>
        <w:t>（</w:t>
      </w:r>
      <w:r>
        <w:rPr>
          <w:rFonts w:hint="eastAsia" w:ascii="宋体" w:hAnsi="宋体" w:eastAsia="宋体" w:cs="宋体"/>
          <w:color w:val="auto"/>
          <w:sz w:val="32"/>
          <w:szCs w:val="32"/>
          <w:lang w:val="en-US" w:eastAsia="zh-CN"/>
        </w:rPr>
        <w:t>3）</w:t>
      </w:r>
      <w:r>
        <w:rPr>
          <w:rFonts w:hint="eastAsia" w:ascii="宋体" w:hAnsi="宋体" w:eastAsia="宋体" w:cs="宋体"/>
          <w:color w:val="auto"/>
          <w:sz w:val="32"/>
          <w:szCs w:val="32"/>
        </w:rPr>
        <w:t>具有医疗机构执业许可证</w:t>
      </w:r>
      <w:r>
        <w:rPr>
          <w:rFonts w:hint="eastAsia" w:ascii="宋体" w:hAnsi="宋体" w:eastAsia="宋体" w:cs="宋体"/>
          <w:color w:val="auto"/>
          <w:sz w:val="32"/>
          <w:szCs w:val="32"/>
          <w:lang w:eastAsia="zh-CN"/>
        </w:rPr>
        <w:t>；</w:t>
      </w:r>
    </w:p>
    <w:p>
      <w:pPr>
        <w:pStyle w:val="19"/>
        <w:spacing w:line="480" w:lineRule="exact"/>
        <w:ind w:left="0" w:leftChars="0" w:firstLine="640" w:firstLineChars="200"/>
        <w:rPr>
          <w:rFonts w:hint="eastAsia" w:ascii="宋体" w:hAnsi="宋体" w:eastAsia="宋体" w:cs="宋体"/>
          <w:color w:val="auto"/>
          <w:sz w:val="32"/>
          <w:szCs w:val="32"/>
        </w:rPr>
      </w:pPr>
      <w:r>
        <w:rPr>
          <w:rFonts w:hint="eastAsia" w:ascii="宋体" w:hAnsi="宋体" w:eastAsia="宋体" w:cs="宋体"/>
          <w:color w:val="auto"/>
          <w:sz w:val="32"/>
          <w:szCs w:val="32"/>
          <w:lang w:eastAsia="zh-CN"/>
        </w:rPr>
        <w:t>（</w:t>
      </w:r>
      <w:r>
        <w:rPr>
          <w:rFonts w:hint="eastAsia" w:ascii="宋体" w:hAnsi="宋体" w:eastAsia="宋体" w:cs="宋体"/>
          <w:color w:val="auto"/>
          <w:sz w:val="32"/>
          <w:szCs w:val="32"/>
          <w:lang w:val="en-US" w:eastAsia="zh-CN"/>
        </w:rPr>
        <w:t>4）</w:t>
      </w:r>
      <w:r>
        <w:rPr>
          <w:rFonts w:hint="eastAsia" w:ascii="宋体" w:hAnsi="宋体" w:eastAsia="宋体" w:cs="宋体"/>
          <w:color w:val="auto"/>
          <w:sz w:val="32"/>
          <w:szCs w:val="32"/>
        </w:rPr>
        <w:t>法定代表人为同一个人的两个及两个以上法人，母公司、全资子公司及其控股公司，都不得在同一采购项目相同标段中同时响应，一经发现，将视同围标处理。</w:t>
      </w:r>
    </w:p>
    <w:p>
      <w:pPr>
        <w:pStyle w:val="19"/>
        <w:spacing w:line="480" w:lineRule="exact"/>
        <w:ind w:left="0" w:firstLine="640"/>
        <w:rPr>
          <w:rFonts w:hint="eastAsia" w:ascii="宋体" w:hAnsi="宋体" w:eastAsia="宋体" w:cs="宋体"/>
          <w:color w:val="auto"/>
          <w:sz w:val="32"/>
          <w:szCs w:val="32"/>
        </w:rPr>
      </w:pPr>
      <w:r>
        <w:rPr>
          <w:rFonts w:hint="eastAsia" w:ascii="宋体" w:hAnsi="宋体" w:eastAsia="宋体" w:cs="宋体"/>
          <w:color w:val="auto"/>
          <w:sz w:val="32"/>
          <w:szCs w:val="32"/>
        </w:rPr>
        <w:t>（</w:t>
      </w:r>
      <w:r>
        <w:rPr>
          <w:rFonts w:hint="eastAsia" w:ascii="宋体" w:hAnsi="宋体" w:eastAsia="宋体" w:cs="宋体"/>
          <w:color w:val="auto"/>
          <w:sz w:val="32"/>
          <w:szCs w:val="32"/>
          <w:lang w:val="en-US" w:eastAsia="zh-CN"/>
        </w:rPr>
        <w:t>5</w:t>
      </w:r>
      <w:r>
        <w:rPr>
          <w:rFonts w:hint="eastAsia" w:ascii="宋体" w:hAnsi="宋体" w:eastAsia="宋体" w:cs="宋体"/>
          <w:color w:val="auto"/>
          <w:sz w:val="32"/>
          <w:szCs w:val="32"/>
        </w:rPr>
        <w:t>）未被“信用中国”网站列入失信被执行人、重大税收违法案件当事人名单、采购严重失信行为记录名单。</w:t>
      </w:r>
    </w:p>
    <w:p>
      <w:pPr>
        <w:pStyle w:val="19"/>
        <w:spacing w:line="480" w:lineRule="exact"/>
        <w:ind w:left="0" w:firstLine="640"/>
        <w:rPr>
          <w:rFonts w:hint="eastAsia" w:ascii="宋体" w:hAnsi="宋体" w:eastAsia="宋体" w:cs="宋体"/>
          <w:color w:val="auto"/>
          <w:sz w:val="32"/>
          <w:szCs w:val="32"/>
        </w:rPr>
      </w:pPr>
      <w:r>
        <w:rPr>
          <w:rFonts w:hint="eastAsia" w:ascii="宋体" w:hAnsi="宋体" w:eastAsia="宋体" w:cs="宋体"/>
          <w:color w:val="auto"/>
          <w:sz w:val="32"/>
          <w:szCs w:val="32"/>
        </w:rPr>
        <w:t>（</w:t>
      </w:r>
      <w:r>
        <w:rPr>
          <w:rFonts w:hint="eastAsia" w:ascii="宋体" w:hAnsi="宋体" w:eastAsia="宋体" w:cs="宋体"/>
          <w:color w:val="auto"/>
          <w:sz w:val="32"/>
          <w:szCs w:val="32"/>
          <w:lang w:val="en-US" w:eastAsia="zh-CN"/>
        </w:rPr>
        <w:t>6</w:t>
      </w:r>
      <w:r>
        <w:rPr>
          <w:rFonts w:hint="eastAsia" w:ascii="宋体" w:hAnsi="宋体" w:eastAsia="宋体" w:cs="宋体"/>
          <w:color w:val="auto"/>
          <w:sz w:val="32"/>
          <w:szCs w:val="32"/>
        </w:rPr>
        <w:t>）法定代表人参加响应的，必须提供法定代表人身份证明（格式参见第六章）；非法定代表人参加响应的，必须提供法定代表人签名或盖章的授权委托书（格式参见第六章）。</w:t>
      </w:r>
    </w:p>
    <w:p>
      <w:pPr>
        <w:pStyle w:val="19"/>
        <w:spacing w:line="480" w:lineRule="exact"/>
        <w:ind w:left="0" w:firstLine="640"/>
        <w:rPr>
          <w:rFonts w:hint="eastAsia" w:ascii="宋体" w:hAnsi="宋体" w:eastAsia="宋体" w:cs="宋体"/>
          <w:color w:val="auto"/>
          <w:sz w:val="32"/>
          <w:szCs w:val="32"/>
        </w:rPr>
      </w:pPr>
      <w:r>
        <w:rPr>
          <w:rFonts w:hint="eastAsia" w:ascii="宋体" w:hAnsi="宋体" w:eastAsia="宋体" w:cs="宋体"/>
          <w:color w:val="auto"/>
          <w:sz w:val="32"/>
          <w:szCs w:val="32"/>
        </w:rPr>
        <w:t>（</w:t>
      </w:r>
      <w:r>
        <w:rPr>
          <w:rFonts w:hint="eastAsia" w:ascii="宋体" w:hAnsi="宋体" w:eastAsia="宋体" w:cs="宋体"/>
          <w:color w:val="auto"/>
          <w:sz w:val="32"/>
          <w:szCs w:val="32"/>
          <w:lang w:val="en-US" w:eastAsia="zh-CN"/>
        </w:rPr>
        <w:t>7</w:t>
      </w:r>
      <w:r>
        <w:rPr>
          <w:rFonts w:hint="eastAsia" w:ascii="宋体" w:hAnsi="宋体" w:eastAsia="宋体" w:cs="宋体"/>
          <w:color w:val="auto"/>
          <w:sz w:val="32"/>
          <w:szCs w:val="32"/>
        </w:rPr>
        <w:t>）本项目不接受联合体响应。</w:t>
      </w:r>
    </w:p>
    <w:p>
      <w:pPr>
        <w:pStyle w:val="19"/>
        <w:spacing w:line="480" w:lineRule="exact"/>
        <w:ind w:left="0" w:firstLine="640"/>
        <w:rPr>
          <w:rFonts w:hint="eastAsia" w:ascii="宋体" w:hAnsi="宋体" w:eastAsia="宋体" w:cs="宋体"/>
          <w:color w:val="auto"/>
          <w:sz w:val="32"/>
          <w:szCs w:val="32"/>
        </w:rPr>
      </w:pPr>
      <w:r>
        <w:rPr>
          <w:rFonts w:hint="eastAsia" w:ascii="宋体" w:hAnsi="宋体" w:eastAsia="宋体" w:cs="宋体"/>
          <w:color w:val="auto"/>
          <w:sz w:val="32"/>
          <w:szCs w:val="32"/>
        </w:rPr>
        <w:t>六、比选文件的获取</w:t>
      </w:r>
    </w:p>
    <w:p>
      <w:pPr>
        <w:snapToGrid w:val="0"/>
        <w:spacing w:line="480" w:lineRule="exact"/>
        <w:ind w:firstLine="640" w:firstLineChars="200"/>
        <w:rPr>
          <w:rFonts w:hint="eastAsia" w:ascii="宋体" w:hAnsi="宋体" w:eastAsia="宋体" w:cs="宋体"/>
          <w:bCs/>
          <w:color w:val="auto"/>
          <w:sz w:val="32"/>
          <w:szCs w:val="32"/>
        </w:rPr>
      </w:pPr>
      <w:r>
        <w:rPr>
          <w:rFonts w:hint="eastAsia" w:ascii="宋体" w:hAnsi="宋体" w:eastAsia="宋体" w:cs="宋体"/>
          <w:bCs/>
          <w:color w:val="auto"/>
          <w:sz w:val="32"/>
          <w:szCs w:val="32"/>
        </w:rPr>
        <w:t>1、时间：自本公告发布之日起至202</w:t>
      </w:r>
      <w:r>
        <w:rPr>
          <w:rFonts w:hint="eastAsia" w:ascii="宋体" w:hAnsi="宋体" w:eastAsia="宋体" w:cs="宋体"/>
          <w:bCs/>
          <w:color w:val="auto"/>
          <w:sz w:val="32"/>
          <w:szCs w:val="32"/>
          <w:lang w:val="en-US" w:eastAsia="zh-CN"/>
        </w:rPr>
        <w:t>4</w:t>
      </w:r>
      <w:r>
        <w:rPr>
          <w:rFonts w:hint="eastAsia" w:ascii="宋体" w:hAnsi="宋体" w:eastAsia="宋体" w:cs="宋体"/>
          <w:bCs/>
          <w:color w:val="auto"/>
          <w:sz w:val="32"/>
          <w:szCs w:val="32"/>
        </w:rPr>
        <w:t>年</w:t>
      </w:r>
      <w:r>
        <w:rPr>
          <w:rFonts w:hint="eastAsia" w:ascii="宋体" w:hAnsi="宋体" w:eastAsia="宋体" w:cs="宋体"/>
          <w:bCs/>
          <w:color w:val="auto"/>
          <w:sz w:val="32"/>
          <w:szCs w:val="32"/>
          <w:lang w:val="en-US" w:eastAsia="zh-CN"/>
        </w:rPr>
        <w:t>05</w:t>
      </w:r>
      <w:r>
        <w:rPr>
          <w:rFonts w:hint="eastAsia" w:ascii="宋体" w:hAnsi="宋体" w:eastAsia="宋体" w:cs="宋体"/>
          <w:bCs/>
          <w:color w:val="auto"/>
          <w:sz w:val="32"/>
          <w:szCs w:val="32"/>
        </w:rPr>
        <w:t>月</w:t>
      </w:r>
      <w:r>
        <w:rPr>
          <w:rFonts w:hint="eastAsia" w:ascii="宋体" w:hAnsi="宋体" w:eastAsia="宋体" w:cs="宋体"/>
          <w:bCs/>
          <w:color w:val="auto"/>
          <w:sz w:val="32"/>
          <w:szCs w:val="32"/>
          <w:lang w:val="en-US" w:eastAsia="zh-CN"/>
        </w:rPr>
        <w:t>08</w:t>
      </w:r>
      <w:r>
        <w:rPr>
          <w:rFonts w:hint="eastAsia" w:ascii="宋体" w:hAnsi="宋体" w:eastAsia="宋体" w:cs="宋体"/>
          <w:bCs/>
          <w:color w:val="auto"/>
          <w:sz w:val="32"/>
          <w:szCs w:val="32"/>
        </w:rPr>
        <w:t>日（北京时间，法定节假日除外）</w:t>
      </w:r>
    </w:p>
    <w:p>
      <w:pPr>
        <w:snapToGrid w:val="0"/>
        <w:spacing w:line="480" w:lineRule="exact"/>
        <w:ind w:firstLine="640" w:firstLineChars="200"/>
        <w:rPr>
          <w:rFonts w:hint="eastAsia" w:ascii="宋体" w:hAnsi="宋体" w:eastAsia="宋体" w:cs="宋体"/>
          <w:bCs/>
          <w:color w:val="auto"/>
          <w:sz w:val="32"/>
          <w:szCs w:val="32"/>
        </w:rPr>
      </w:pPr>
      <w:r>
        <w:rPr>
          <w:rFonts w:hint="eastAsia" w:ascii="宋体" w:hAnsi="宋体" w:eastAsia="宋体" w:cs="宋体"/>
          <w:bCs/>
          <w:color w:val="auto"/>
          <w:sz w:val="32"/>
          <w:szCs w:val="32"/>
        </w:rPr>
        <w:t>2、地点：南通科技职业学院官网</w:t>
      </w:r>
    </w:p>
    <w:p>
      <w:pPr>
        <w:snapToGrid w:val="0"/>
        <w:spacing w:line="480" w:lineRule="exact"/>
        <w:ind w:firstLine="640" w:firstLineChars="200"/>
        <w:rPr>
          <w:rFonts w:hint="eastAsia" w:ascii="宋体" w:hAnsi="宋体" w:eastAsia="宋体" w:cs="宋体"/>
          <w:bCs/>
          <w:color w:val="auto"/>
          <w:sz w:val="32"/>
          <w:szCs w:val="32"/>
        </w:rPr>
      </w:pPr>
      <w:r>
        <w:rPr>
          <w:rFonts w:hint="eastAsia" w:ascii="宋体" w:hAnsi="宋体" w:eastAsia="宋体" w:cs="宋体"/>
          <w:bCs/>
          <w:color w:val="auto"/>
          <w:sz w:val="32"/>
          <w:szCs w:val="32"/>
        </w:rPr>
        <w:t>3、方式：自行下载</w:t>
      </w:r>
    </w:p>
    <w:p>
      <w:pPr>
        <w:snapToGrid w:val="0"/>
        <w:spacing w:line="480" w:lineRule="exact"/>
        <w:ind w:firstLine="640" w:firstLineChars="200"/>
        <w:rPr>
          <w:rFonts w:hint="eastAsia" w:ascii="宋体" w:hAnsi="宋体" w:eastAsia="宋体" w:cs="宋体"/>
          <w:bCs/>
          <w:color w:val="auto"/>
          <w:sz w:val="32"/>
          <w:szCs w:val="32"/>
        </w:rPr>
      </w:pPr>
      <w:r>
        <w:rPr>
          <w:rFonts w:hint="eastAsia" w:ascii="宋体" w:hAnsi="宋体" w:eastAsia="宋体" w:cs="宋体"/>
          <w:bCs/>
          <w:color w:val="auto"/>
          <w:sz w:val="32"/>
          <w:szCs w:val="32"/>
        </w:rPr>
        <w:t>4、有关本次采购的事项若存在变动或修改，敬请及时关注“南通科技职业学院官网”发布的信息更正公告，恕不另行通知，如有遗漏采购单位概不负责。</w:t>
      </w:r>
    </w:p>
    <w:p>
      <w:pPr>
        <w:pStyle w:val="19"/>
        <w:spacing w:line="480" w:lineRule="exact"/>
        <w:ind w:left="0" w:firstLine="640"/>
        <w:rPr>
          <w:rFonts w:hint="eastAsia" w:ascii="宋体" w:hAnsi="宋体" w:eastAsia="宋体" w:cs="宋体"/>
          <w:bCs/>
          <w:color w:val="auto"/>
          <w:sz w:val="32"/>
          <w:szCs w:val="32"/>
        </w:rPr>
      </w:pPr>
      <w:r>
        <w:rPr>
          <w:rFonts w:hint="eastAsia" w:ascii="宋体" w:hAnsi="宋体" w:eastAsia="宋体" w:cs="宋体"/>
          <w:bCs/>
          <w:color w:val="auto"/>
          <w:sz w:val="32"/>
          <w:szCs w:val="32"/>
        </w:rPr>
        <w:t>七、响应文件的提交</w:t>
      </w:r>
    </w:p>
    <w:p>
      <w:pPr>
        <w:pStyle w:val="19"/>
        <w:spacing w:line="480" w:lineRule="exact"/>
        <w:ind w:left="0" w:firstLine="640"/>
        <w:rPr>
          <w:rFonts w:hint="eastAsia" w:ascii="宋体" w:hAnsi="宋体" w:eastAsia="宋体" w:cs="宋体"/>
          <w:bCs/>
          <w:color w:val="auto"/>
          <w:sz w:val="32"/>
          <w:szCs w:val="32"/>
        </w:rPr>
      </w:pPr>
      <w:r>
        <w:rPr>
          <w:rFonts w:hint="eastAsia" w:ascii="宋体" w:hAnsi="宋体" w:eastAsia="宋体" w:cs="宋体"/>
          <w:bCs/>
          <w:color w:val="auto"/>
          <w:sz w:val="32"/>
          <w:szCs w:val="32"/>
        </w:rPr>
        <w:t>1、截止时间：</w:t>
      </w:r>
      <w:r>
        <w:rPr>
          <w:rFonts w:hint="eastAsia" w:ascii="宋体" w:hAnsi="宋体" w:eastAsia="宋体" w:cs="宋体"/>
          <w:b/>
          <w:bCs w:val="0"/>
          <w:color w:val="auto"/>
          <w:sz w:val="32"/>
          <w:szCs w:val="32"/>
          <w:u w:val="single"/>
        </w:rPr>
        <w:t>202</w:t>
      </w:r>
      <w:r>
        <w:rPr>
          <w:rFonts w:hint="eastAsia" w:ascii="宋体" w:hAnsi="宋体" w:eastAsia="宋体" w:cs="宋体"/>
          <w:b/>
          <w:bCs w:val="0"/>
          <w:color w:val="auto"/>
          <w:sz w:val="32"/>
          <w:szCs w:val="32"/>
          <w:u w:val="single"/>
          <w:lang w:val="en-US" w:eastAsia="zh-CN"/>
        </w:rPr>
        <w:t>4</w:t>
      </w:r>
      <w:r>
        <w:rPr>
          <w:rFonts w:hint="eastAsia" w:ascii="宋体" w:hAnsi="宋体" w:eastAsia="宋体" w:cs="宋体"/>
          <w:b/>
          <w:bCs w:val="0"/>
          <w:color w:val="auto"/>
          <w:sz w:val="32"/>
          <w:szCs w:val="32"/>
          <w:u w:val="single"/>
        </w:rPr>
        <w:t>年</w:t>
      </w:r>
      <w:r>
        <w:rPr>
          <w:rFonts w:hint="eastAsia" w:ascii="宋体" w:hAnsi="宋体" w:eastAsia="宋体" w:cs="宋体"/>
          <w:b/>
          <w:bCs w:val="0"/>
          <w:color w:val="auto"/>
          <w:sz w:val="32"/>
          <w:szCs w:val="32"/>
          <w:u w:val="single"/>
          <w:lang w:val="en-US" w:eastAsia="zh-CN"/>
        </w:rPr>
        <w:t>05</w:t>
      </w:r>
      <w:r>
        <w:rPr>
          <w:rFonts w:hint="eastAsia" w:ascii="宋体" w:hAnsi="宋体" w:eastAsia="宋体" w:cs="宋体"/>
          <w:b/>
          <w:bCs w:val="0"/>
          <w:color w:val="auto"/>
          <w:sz w:val="32"/>
          <w:szCs w:val="32"/>
          <w:u w:val="single"/>
        </w:rPr>
        <w:t>月</w:t>
      </w:r>
      <w:r>
        <w:rPr>
          <w:rFonts w:hint="eastAsia" w:ascii="宋体" w:hAnsi="宋体" w:eastAsia="宋体" w:cs="宋体"/>
          <w:b/>
          <w:bCs w:val="0"/>
          <w:color w:val="auto"/>
          <w:sz w:val="32"/>
          <w:szCs w:val="32"/>
          <w:u w:val="single"/>
          <w:lang w:val="en-US" w:eastAsia="zh-CN"/>
        </w:rPr>
        <w:t>09</w:t>
      </w:r>
      <w:r>
        <w:rPr>
          <w:rFonts w:hint="eastAsia" w:ascii="宋体" w:hAnsi="宋体" w:eastAsia="宋体" w:cs="宋体"/>
          <w:b/>
          <w:bCs w:val="0"/>
          <w:color w:val="auto"/>
          <w:sz w:val="32"/>
          <w:szCs w:val="32"/>
          <w:u w:val="single"/>
        </w:rPr>
        <w:t>日</w:t>
      </w:r>
      <w:r>
        <w:rPr>
          <w:rFonts w:hint="eastAsia" w:ascii="宋体" w:hAnsi="宋体" w:eastAsia="宋体" w:cs="宋体"/>
          <w:b/>
          <w:bCs w:val="0"/>
          <w:color w:val="auto"/>
          <w:sz w:val="32"/>
          <w:szCs w:val="32"/>
          <w:u w:val="single"/>
          <w:lang w:val="en-US" w:eastAsia="zh-CN"/>
        </w:rPr>
        <w:t>09</w:t>
      </w:r>
      <w:r>
        <w:rPr>
          <w:rFonts w:hint="eastAsia" w:ascii="宋体" w:hAnsi="宋体" w:eastAsia="宋体" w:cs="宋体"/>
          <w:b/>
          <w:bCs w:val="0"/>
          <w:color w:val="auto"/>
          <w:sz w:val="32"/>
          <w:szCs w:val="32"/>
          <w:u w:val="single"/>
        </w:rPr>
        <w:t>点3</w:t>
      </w:r>
      <w:r>
        <w:rPr>
          <w:rFonts w:hint="eastAsia" w:ascii="宋体" w:hAnsi="宋体" w:eastAsia="宋体" w:cs="宋体"/>
          <w:b/>
          <w:color w:val="auto"/>
          <w:sz w:val="32"/>
          <w:szCs w:val="32"/>
          <w:u w:val="single"/>
        </w:rPr>
        <w:t>0分</w:t>
      </w:r>
      <w:r>
        <w:rPr>
          <w:rFonts w:hint="eastAsia" w:ascii="宋体" w:hAnsi="宋体" w:eastAsia="宋体" w:cs="宋体"/>
          <w:bCs/>
          <w:color w:val="auto"/>
          <w:sz w:val="32"/>
          <w:szCs w:val="32"/>
        </w:rPr>
        <w:t>（北京时间）</w:t>
      </w:r>
    </w:p>
    <w:p>
      <w:pPr>
        <w:pStyle w:val="19"/>
        <w:spacing w:line="480" w:lineRule="exact"/>
        <w:ind w:left="0" w:firstLine="640"/>
        <w:rPr>
          <w:rFonts w:hint="eastAsia" w:ascii="宋体" w:hAnsi="宋体" w:eastAsia="宋体" w:cs="宋体"/>
          <w:bCs/>
          <w:color w:val="auto"/>
          <w:sz w:val="32"/>
          <w:szCs w:val="32"/>
        </w:rPr>
      </w:pPr>
      <w:r>
        <w:rPr>
          <w:rFonts w:hint="eastAsia" w:ascii="宋体" w:hAnsi="宋体" w:eastAsia="宋体" w:cs="宋体"/>
          <w:bCs/>
          <w:color w:val="auto"/>
          <w:sz w:val="32"/>
          <w:szCs w:val="32"/>
        </w:rPr>
        <w:t>2、地点：</w:t>
      </w:r>
      <w:r>
        <w:rPr>
          <w:rFonts w:hint="eastAsia" w:ascii="宋体" w:hAnsi="宋体" w:eastAsia="宋体" w:cs="宋体"/>
          <w:b/>
          <w:color w:val="auto"/>
          <w:sz w:val="32"/>
          <w:szCs w:val="32"/>
          <w:u w:val="single"/>
        </w:rPr>
        <w:t>南通科技职业学院（南通市青年中路136号立德楼513室），如有变动另行通知</w:t>
      </w:r>
      <w:r>
        <w:rPr>
          <w:rFonts w:hint="eastAsia" w:ascii="宋体" w:hAnsi="宋体" w:eastAsia="宋体" w:cs="宋体"/>
          <w:bCs/>
          <w:color w:val="auto"/>
          <w:sz w:val="32"/>
          <w:szCs w:val="32"/>
        </w:rPr>
        <w:t>。</w:t>
      </w:r>
    </w:p>
    <w:p>
      <w:pPr>
        <w:pStyle w:val="19"/>
        <w:spacing w:line="480" w:lineRule="exact"/>
        <w:ind w:left="0" w:firstLine="640"/>
        <w:rPr>
          <w:rFonts w:hint="eastAsia" w:ascii="宋体" w:hAnsi="宋体" w:eastAsia="宋体" w:cs="宋体"/>
          <w:bCs/>
          <w:color w:val="auto"/>
          <w:sz w:val="32"/>
          <w:szCs w:val="32"/>
        </w:rPr>
      </w:pPr>
      <w:r>
        <w:rPr>
          <w:rFonts w:hint="eastAsia" w:ascii="宋体" w:hAnsi="宋体" w:eastAsia="宋体" w:cs="宋体"/>
          <w:bCs/>
          <w:color w:val="auto"/>
          <w:sz w:val="32"/>
          <w:szCs w:val="32"/>
        </w:rPr>
        <w:t>八、响应文件的开启</w:t>
      </w:r>
    </w:p>
    <w:p>
      <w:pPr>
        <w:pStyle w:val="19"/>
        <w:spacing w:line="480" w:lineRule="exact"/>
        <w:ind w:left="0" w:firstLine="640"/>
        <w:rPr>
          <w:rFonts w:hint="eastAsia" w:ascii="宋体" w:hAnsi="宋体" w:eastAsia="宋体" w:cs="宋体"/>
          <w:bCs/>
          <w:color w:val="auto"/>
          <w:sz w:val="32"/>
          <w:szCs w:val="32"/>
        </w:rPr>
      </w:pPr>
      <w:r>
        <w:rPr>
          <w:rFonts w:hint="eastAsia" w:ascii="宋体" w:hAnsi="宋体" w:eastAsia="宋体" w:cs="宋体"/>
          <w:bCs/>
          <w:color w:val="auto"/>
          <w:sz w:val="32"/>
          <w:szCs w:val="32"/>
        </w:rPr>
        <w:t>开启时间：</w:t>
      </w:r>
      <w:r>
        <w:rPr>
          <w:rFonts w:hint="eastAsia" w:ascii="宋体" w:hAnsi="宋体" w:eastAsia="宋体" w:cs="宋体"/>
          <w:b/>
          <w:bCs w:val="0"/>
          <w:color w:val="auto"/>
          <w:sz w:val="32"/>
          <w:szCs w:val="32"/>
          <w:u w:val="single"/>
        </w:rPr>
        <w:t>202</w:t>
      </w:r>
      <w:r>
        <w:rPr>
          <w:rFonts w:hint="eastAsia" w:ascii="宋体" w:hAnsi="宋体" w:eastAsia="宋体" w:cs="宋体"/>
          <w:b/>
          <w:bCs w:val="0"/>
          <w:color w:val="auto"/>
          <w:sz w:val="32"/>
          <w:szCs w:val="32"/>
          <w:u w:val="single"/>
          <w:lang w:val="en-US" w:eastAsia="zh-CN"/>
        </w:rPr>
        <w:t>4</w:t>
      </w:r>
      <w:r>
        <w:rPr>
          <w:rFonts w:hint="eastAsia" w:ascii="宋体" w:hAnsi="宋体" w:eastAsia="宋体" w:cs="宋体"/>
          <w:b/>
          <w:bCs w:val="0"/>
          <w:color w:val="auto"/>
          <w:sz w:val="32"/>
          <w:szCs w:val="32"/>
          <w:u w:val="single"/>
        </w:rPr>
        <w:t>年</w:t>
      </w:r>
      <w:r>
        <w:rPr>
          <w:rFonts w:hint="eastAsia" w:ascii="宋体" w:hAnsi="宋体" w:eastAsia="宋体" w:cs="宋体"/>
          <w:b/>
          <w:bCs w:val="0"/>
          <w:color w:val="auto"/>
          <w:sz w:val="32"/>
          <w:szCs w:val="32"/>
          <w:u w:val="single"/>
          <w:lang w:val="en-US" w:eastAsia="zh-CN"/>
        </w:rPr>
        <w:t>05</w:t>
      </w:r>
      <w:r>
        <w:rPr>
          <w:rFonts w:hint="eastAsia" w:ascii="宋体" w:hAnsi="宋体" w:eastAsia="宋体" w:cs="宋体"/>
          <w:b/>
          <w:bCs w:val="0"/>
          <w:color w:val="auto"/>
          <w:sz w:val="32"/>
          <w:szCs w:val="32"/>
          <w:u w:val="single"/>
        </w:rPr>
        <w:t>月</w:t>
      </w:r>
      <w:r>
        <w:rPr>
          <w:rFonts w:hint="eastAsia" w:ascii="宋体" w:hAnsi="宋体" w:eastAsia="宋体" w:cs="宋体"/>
          <w:b/>
          <w:bCs w:val="0"/>
          <w:color w:val="auto"/>
          <w:sz w:val="32"/>
          <w:szCs w:val="32"/>
          <w:u w:val="single"/>
          <w:lang w:val="en-US" w:eastAsia="zh-CN"/>
        </w:rPr>
        <w:t>09</w:t>
      </w:r>
      <w:r>
        <w:rPr>
          <w:rFonts w:hint="eastAsia" w:ascii="宋体" w:hAnsi="宋体" w:eastAsia="宋体" w:cs="宋体"/>
          <w:b/>
          <w:bCs w:val="0"/>
          <w:color w:val="auto"/>
          <w:sz w:val="32"/>
          <w:szCs w:val="32"/>
          <w:u w:val="single"/>
        </w:rPr>
        <w:t>日</w:t>
      </w:r>
      <w:r>
        <w:rPr>
          <w:rFonts w:hint="eastAsia" w:ascii="宋体" w:hAnsi="宋体" w:eastAsia="宋体" w:cs="宋体"/>
          <w:b/>
          <w:bCs w:val="0"/>
          <w:color w:val="auto"/>
          <w:sz w:val="32"/>
          <w:szCs w:val="32"/>
          <w:u w:val="single"/>
          <w:lang w:val="en-US" w:eastAsia="zh-CN"/>
        </w:rPr>
        <w:t>09</w:t>
      </w:r>
      <w:r>
        <w:rPr>
          <w:rFonts w:hint="eastAsia" w:ascii="宋体" w:hAnsi="宋体" w:eastAsia="宋体" w:cs="宋体"/>
          <w:b/>
          <w:bCs w:val="0"/>
          <w:color w:val="auto"/>
          <w:sz w:val="32"/>
          <w:szCs w:val="32"/>
          <w:u w:val="single"/>
        </w:rPr>
        <w:t>点3</w:t>
      </w:r>
      <w:r>
        <w:rPr>
          <w:rFonts w:hint="eastAsia" w:ascii="宋体" w:hAnsi="宋体" w:eastAsia="宋体" w:cs="宋体"/>
          <w:b/>
          <w:color w:val="auto"/>
          <w:sz w:val="32"/>
          <w:szCs w:val="32"/>
          <w:u w:val="single"/>
        </w:rPr>
        <w:t>0分</w:t>
      </w:r>
      <w:r>
        <w:rPr>
          <w:rFonts w:hint="eastAsia" w:ascii="宋体" w:hAnsi="宋体" w:eastAsia="宋体" w:cs="宋体"/>
          <w:bCs/>
          <w:color w:val="auto"/>
          <w:sz w:val="32"/>
          <w:szCs w:val="32"/>
        </w:rPr>
        <w:t xml:space="preserve"> (北京时间)；</w:t>
      </w:r>
    </w:p>
    <w:p>
      <w:pPr>
        <w:pStyle w:val="19"/>
        <w:spacing w:line="480" w:lineRule="exact"/>
        <w:ind w:left="0" w:firstLine="640"/>
        <w:rPr>
          <w:rFonts w:hint="eastAsia" w:ascii="宋体" w:hAnsi="宋体" w:eastAsia="宋体" w:cs="宋体"/>
          <w:bCs/>
          <w:color w:val="auto"/>
          <w:sz w:val="32"/>
          <w:szCs w:val="32"/>
        </w:rPr>
      </w:pPr>
      <w:r>
        <w:rPr>
          <w:rFonts w:hint="eastAsia" w:ascii="宋体" w:hAnsi="宋体" w:eastAsia="宋体" w:cs="宋体"/>
          <w:bCs/>
          <w:color w:val="auto"/>
          <w:sz w:val="32"/>
          <w:szCs w:val="32"/>
        </w:rPr>
        <w:t>开启地点：</w:t>
      </w:r>
      <w:r>
        <w:rPr>
          <w:rFonts w:hint="eastAsia" w:ascii="宋体" w:hAnsi="宋体" w:eastAsia="宋体" w:cs="宋体"/>
          <w:b/>
          <w:color w:val="auto"/>
          <w:sz w:val="32"/>
          <w:szCs w:val="32"/>
          <w:u w:val="single"/>
        </w:rPr>
        <w:t>南通科技职业学院（南通市青年中路136号立德楼511室），如有变动另行通知</w:t>
      </w:r>
      <w:r>
        <w:rPr>
          <w:rFonts w:hint="eastAsia" w:ascii="宋体" w:hAnsi="宋体" w:eastAsia="宋体" w:cs="宋体"/>
          <w:bCs/>
          <w:color w:val="auto"/>
          <w:sz w:val="32"/>
          <w:szCs w:val="32"/>
        </w:rPr>
        <w:t>。</w:t>
      </w:r>
    </w:p>
    <w:p>
      <w:pPr>
        <w:pStyle w:val="19"/>
        <w:spacing w:line="480" w:lineRule="exact"/>
        <w:ind w:left="0" w:firstLine="640"/>
        <w:rPr>
          <w:rFonts w:hint="eastAsia" w:ascii="宋体" w:hAnsi="宋体" w:eastAsia="宋体" w:cs="宋体"/>
          <w:bCs/>
          <w:color w:val="auto"/>
          <w:sz w:val="32"/>
          <w:szCs w:val="32"/>
        </w:rPr>
      </w:pPr>
      <w:r>
        <w:rPr>
          <w:rFonts w:hint="eastAsia" w:ascii="宋体" w:hAnsi="宋体" w:eastAsia="宋体" w:cs="宋体"/>
          <w:bCs/>
          <w:color w:val="auto"/>
          <w:sz w:val="32"/>
          <w:szCs w:val="32"/>
        </w:rPr>
        <w:t>九、公告期限</w:t>
      </w:r>
    </w:p>
    <w:p>
      <w:pPr>
        <w:pStyle w:val="19"/>
        <w:spacing w:line="480" w:lineRule="exact"/>
        <w:ind w:left="0" w:firstLine="640"/>
        <w:rPr>
          <w:rFonts w:hint="eastAsia" w:ascii="宋体" w:hAnsi="宋体" w:eastAsia="宋体" w:cs="宋体"/>
          <w:bCs/>
          <w:color w:val="auto"/>
          <w:sz w:val="32"/>
          <w:szCs w:val="32"/>
        </w:rPr>
      </w:pPr>
      <w:r>
        <w:rPr>
          <w:rFonts w:hint="eastAsia" w:ascii="宋体" w:hAnsi="宋体" w:eastAsia="宋体" w:cs="宋体"/>
          <w:bCs/>
          <w:color w:val="auto"/>
          <w:sz w:val="32"/>
          <w:szCs w:val="32"/>
        </w:rPr>
        <w:t>自本公告发布之日起3个工作日。</w:t>
      </w:r>
    </w:p>
    <w:p>
      <w:pPr>
        <w:pStyle w:val="19"/>
        <w:spacing w:line="480" w:lineRule="exact"/>
        <w:ind w:left="0" w:firstLine="640"/>
        <w:rPr>
          <w:rFonts w:hint="eastAsia" w:ascii="宋体" w:hAnsi="宋体" w:eastAsia="宋体" w:cs="宋体"/>
          <w:bCs/>
          <w:color w:val="auto"/>
          <w:sz w:val="32"/>
          <w:szCs w:val="32"/>
        </w:rPr>
      </w:pPr>
      <w:r>
        <w:rPr>
          <w:rFonts w:hint="eastAsia" w:ascii="宋体" w:hAnsi="宋体" w:eastAsia="宋体" w:cs="宋体"/>
          <w:bCs/>
          <w:color w:val="auto"/>
          <w:sz w:val="32"/>
          <w:szCs w:val="32"/>
        </w:rPr>
        <w:t>十、其他补充事宜</w:t>
      </w:r>
    </w:p>
    <w:p>
      <w:pPr>
        <w:pStyle w:val="19"/>
        <w:spacing w:line="480" w:lineRule="exact"/>
        <w:ind w:left="0" w:firstLine="640"/>
        <w:rPr>
          <w:rFonts w:hint="eastAsia" w:ascii="宋体" w:hAnsi="宋体" w:eastAsia="宋体" w:cs="宋体"/>
          <w:bCs/>
          <w:color w:val="auto"/>
          <w:sz w:val="32"/>
          <w:szCs w:val="32"/>
        </w:rPr>
      </w:pPr>
      <w:r>
        <w:rPr>
          <w:rFonts w:hint="eastAsia" w:ascii="宋体" w:hAnsi="宋体" w:eastAsia="宋体" w:cs="宋体"/>
          <w:bCs/>
          <w:color w:val="auto"/>
          <w:sz w:val="32"/>
          <w:szCs w:val="32"/>
        </w:rPr>
        <w:t>1、响应保证金：免收</w:t>
      </w:r>
    </w:p>
    <w:p>
      <w:pPr>
        <w:pStyle w:val="19"/>
        <w:spacing w:line="480" w:lineRule="exact"/>
        <w:ind w:left="0" w:firstLine="640"/>
        <w:rPr>
          <w:rFonts w:hint="eastAsia" w:ascii="宋体" w:hAnsi="宋体" w:eastAsia="宋体" w:cs="宋体"/>
          <w:bCs/>
          <w:color w:val="auto"/>
          <w:sz w:val="32"/>
          <w:szCs w:val="32"/>
        </w:rPr>
      </w:pPr>
      <w:r>
        <w:rPr>
          <w:rFonts w:hint="eastAsia" w:ascii="宋体" w:hAnsi="宋体" w:eastAsia="宋体" w:cs="宋体"/>
          <w:bCs/>
          <w:color w:val="auto"/>
          <w:sz w:val="32"/>
          <w:szCs w:val="32"/>
        </w:rPr>
        <w:t>2、项目开启模式：现场开启</w:t>
      </w:r>
    </w:p>
    <w:p>
      <w:pPr>
        <w:pStyle w:val="19"/>
        <w:spacing w:line="480" w:lineRule="exact"/>
        <w:ind w:left="0" w:firstLine="640"/>
        <w:rPr>
          <w:rFonts w:hint="eastAsia" w:ascii="宋体" w:hAnsi="宋体" w:eastAsia="宋体" w:cs="宋体"/>
          <w:bCs/>
          <w:color w:val="auto"/>
          <w:sz w:val="32"/>
          <w:szCs w:val="32"/>
        </w:rPr>
      </w:pPr>
      <w:r>
        <w:rPr>
          <w:rFonts w:hint="eastAsia" w:ascii="宋体" w:hAnsi="宋体" w:eastAsia="宋体" w:cs="宋体"/>
          <w:bCs/>
          <w:color w:val="auto"/>
          <w:sz w:val="32"/>
          <w:szCs w:val="32"/>
        </w:rPr>
        <w:t>3、项目演示、样品、答辩等：</w:t>
      </w:r>
      <w:r>
        <w:rPr>
          <w:rFonts w:hint="eastAsia" w:ascii="宋体" w:hAnsi="宋体" w:eastAsia="宋体" w:cs="宋体"/>
          <w:bCs/>
          <w:color w:val="auto"/>
          <w:sz w:val="32"/>
          <w:szCs w:val="32"/>
          <w:lang w:val="en-US" w:eastAsia="zh-CN"/>
        </w:rPr>
        <w:t>详见第四部分</w:t>
      </w:r>
      <w:r>
        <w:rPr>
          <w:rFonts w:hint="eastAsia" w:ascii="宋体" w:hAnsi="宋体" w:eastAsia="宋体" w:cs="宋体"/>
          <w:bCs/>
          <w:color w:val="auto"/>
          <w:sz w:val="32"/>
          <w:szCs w:val="32"/>
        </w:rPr>
        <w:t>。</w:t>
      </w:r>
    </w:p>
    <w:p>
      <w:pPr>
        <w:pStyle w:val="19"/>
        <w:spacing w:line="480" w:lineRule="exact"/>
        <w:ind w:left="0" w:firstLine="640"/>
        <w:rPr>
          <w:rFonts w:hint="eastAsia" w:ascii="宋体" w:hAnsi="宋体" w:eastAsia="宋体" w:cs="宋体"/>
          <w:bCs/>
          <w:color w:val="auto"/>
          <w:sz w:val="32"/>
          <w:szCs w:val="32"/>
        </w:rPr>
      </w:pPr>
      <w:r>
        <w:rPr>
          <w:rFonts w:hint="eastAsia" w:ascii="宋体" w:hAnsi="宋体" w:eastAsia="宋体" w:cs="宋体"/>
          <w:bCs/>
          <w:color w:val="auto"/>
          <w:sz w:val="32"/>
          <w:szCs w:val="32"/>
        </w:rPr>
        <w:t>4、对项目需求部分（供应商资格要求、项目需求、商务技术评分标准）的询问、质疑请向采购人提出，由采购人负责答复；对采购文件其它部分的询问请向采购文件制作人或项目开启评审经办人提出。</w:t>
      </w:r>
    </w:p>
    <w:p>
      <w:pPr>
        <w:snapToGrid w:val="0"/>
        <w:spacing w:line="480" w:lineRule="exact"/>
        <w:ind w:firstLine="646" w:firstLineChars="202"/>
        <w:rPr>
          <w:rFonts w:hint="eastAsia" w:ascii="宋体" w:hAnsi="宋体" w:eastAsia="宋体" w:cs="宋体"/>
          <w:color w:val="auto"/>
          <w:sz w:val="32"/>
          <w:szCs w:val="32"/>
        </w:rPr>
      </w:pPr>
      <w:r>
        <w:rPr>
          <w:rFonts w:hint="eastAsia" w:ascii="宋体" w:hAnsi="宋体" w:eastAsia="宋体" w:cs="宋体"/>
          <w:color w:val="auto"/>
          <w:sz w:val="32"/>
          <w:szCs w:val="32"/>
        </w:rPr>
        <w:t>十一、采购联系方式：</w:t>
      </w:r>
      <w:bookmarkStart w:id="1" w:name="_Toc363573854"/>
    </w:p>
    <w:p>
      <w:pPr>
        <w:snapToGrid w:val="0"/>
        <w:spacing w:line="480" w:lineRule="exact"/>
        <w:ind w:firstLine="647" w:firstLineChars="202"/>
        <w:rPr>
          <w:rFonts w:hint="eastAsia" w:ascii="宋体" w:hAnsi="宋体" w:eastAsia="宋体" w:cs="宋体"/>
          <w:b/>
          <w:bCs/>
          <w:color w:val="auto"/>
          <w:sz w:val="32"/>
          <w:szCs w:val="32"/>
        </w:rPr>
      </w:pPr>
      <w:r>
        <w:rPr>
          <w:rFonts w:hint="eastAsia" w:ascii="宋体" w:hAnsi="宋体" w:eastAsia="宋体" w:cs="宋体"/>
          <w:b/>
          <w:bCs/>
          <w:color w:val="auto"/>
          <w:sz w:val="32"/>
          <w:szCs w:val="32"/>
        </w:rPr>
        <w:t>1.采购人信息</w:t>
      </w:r>
    </w:p>
    <w:p>
      <w:pPr>
        <w:snapToGrid w:val="0"/>
        <w:spacing w:line="480" w:lineRule="exact"/>
        <w:ind w:firstLine="646" w:firstLineChars="202"/>
        <w:rPr>
          <w:rFonts w:hint="eastAsia" w:ascii="宋体" w:hAnsi="宋体" w:eastAsia="宋体" w:cs="宋体"/>
          <w:color w:val="auto"/>
          <w:sz w:val="32"/>
          <w:szCs w:val="32"/>
        </w:rPr>
      </w:pPr>
      <w:r>
        <w:rPr>
          <w:rFonts w:hint="eastAsia" w:ascii="宋体" w:hAnsi="宋体" w:eastAsia="宋体" w:cs="宋体"/>
          <w:color w:val="auto"/>
          <w:sz w:val="32"/>
          <w:szCs w:val="32"/>
        </w:rPr>
        <w:t>名称：南通科技职业学院</w:t>
      </w:r>
    </w:p>
    <w:p>
      <w:pPr>
        <w:snapToGrid w:val="0"/>
        <w:spacing w:line="480" w:lineRule="exact"/>
        <w:ind w:firstLine="646" w:firstLineChars="202"/>
        <w:rPr>
          <w:rFonts w:hint="eastAsia" w:ascii="宋体" w:hAnsi="宋体" w:eastAsia="宋体" w:cs="宋体"/>
          <w:color w:val="auto"/>
          <w:sz w:val="32"/>
          <w:szCs w:val="32"/>
        </w:rPr>
      </w:pPr>
      <w:r>
        <w:rPr>
          <w:rFonts w:hint="eastAsia" w:ascii="宋体" w:hAnsi="宋体" w:eastAsia="宋体" w:cs="宋体"/>
          <w:color w:val="auto"/>
          <w:sz w:val="32"/>
          <w:szCs w:val="32"/>
        </w:rPr>
        <w:t>联系方式：刘老师、</w:t>
      </w:r>
      <w:r>
        <w:rPr>
          <w:rFonts w:hint="eastAsia" w:ascii="宋体" w:hAnsi="宋体" w:eastAsia="宋体" w:cs="宋体"/>
          <w:color w:val="auto"/>
          <w:sz w:val="32"/>
          <w:szCs w:val="32"/>
          <w:lang w:val="en-US" w:eastAsia="zh-CN"/>
        </w:rPr>
        <w:t>黄老师</w:t>
      </w:r>
      <w:r>
        <w:rPr>
          <w:rFonts w:hint="eastAsia" w:ascii="宋体" w:hAnsi="宋体" w:eastAsia="宋体" w:cs="宋体"/>
          <w:color w:val="auto"/>
          <w:sz w:val="32"/>
          <w:szCs w:val="32"/>
        </w:rPr>
        <w:t>　　</w:t>
      </w:r>
    </w:p>
    <w:p>
      <w:pPr>
        <w:snapToGrid w:val="0"/>
        <w:spacing w:line="480" w:lineRule="exact"/>
        <w:ind w:firstLine="646" w:firstLineChars="202"/>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rPr>
        <w:t>联系方式：0513-81050598、15606283218</w:t>
      </w:r>
    </w:p>
    <w:p>
      <w:pPr>
        <w:snapToGrid w:val="0"/>
        <w:spacing w:line="480" w:lineRule="exact"/>
        <w:ind w:firstLine="647" w:firstLineChars="202"/>
        <w:rPr>
          <w:rFonts w:hint="eastAsia" w:ascii="宋体" w:hAnsi="宋体" w:eastAsia="宋体" w:cs="宋体"/>
          <w:b/>
          <w:bCs/>
          <w:color w:val="auto"/>
          <w:sz w:val="32"/>
          <w:szCs w:val="32"/>
        </w:rPr>
      </w:pPr>
      <w:r>
        <w:rPr>
          <w:rFonts w:hint="eastAsia" w:ascii="宋体" w:hAnsi="宋体" w:eastAsia="宋体" w:cs="宋体"/>
          <w:b/>
          <w:bCs/>
          <w:color w:val="auto"/>
          <w:sz w:val="32"/>
          <w:szCs w:val="32"/>
        </w:rPr>
        <w:t>2.采购代理机构信息</w:t>
      </w:r>
    </w:p>
    <w:p>
      <w:pPr>
        <w:snapToGrid w:val="0"/>
        <w:spacing w:line="480" w:lineRule="exact"/>
        <w:ind w:firstLine="646" w:firstLineChars="202"/>
        <w:rPr>
          <w:rFonts w:hint="eastAsia" w:ascii="宋体" w:hAnsi="宋体" w:eastAsia="宋体" w:cs="宋体"/>
          <w:color w:val="auto"/>
          <w:sz w:val="32"/>
          <w:szCs w:val="32"/>
        </w:rPr>
      </w:pPr>
      <w:r>
        <w:rPr>
          <w:rFonts w:hint="eastAsia" w:ascii="宋体" w:hAnsi="宋体" w:eastAsia="宋体" w:cs="宋体"/>
          <w:color w:val="auto"/>
          <w:sz w:val="32"/>
          <w:szCs w:val="32"/>
        </w:rPr>
        <w:t>名称：东方华星建设管理（江苏）有限公司</w:t>
      </w:r>
    </w:p>
    <w:p>
      <w:pPr>
        <w:snapToGrid w:val="0"/>
        <w:spacing w:line="480" w:lineRule="exact"/>
        <w:ind w:firstLine="646" w:firstLineChars="202"/>
        <w:rPr>
          <w:rFonts w:hint="eastAsia" w:ascii="宋体" w:hAnsi="宋体" w:eastAsia="宋体" w:cs="宋体"/>
          <w:color w:val="auto"/>
          <w:sz w:val="32"/>
          <w:szCs w:val="32"/>
        </w:rPr>
      </w:pPr>
      <w:r>
        <w:rPr>
          <w:rFonts w:hint="eastAsia" w:ascii="宋体" w:hAnsi="宋体" w:eastAsia="宋体" w:cs="宋体"/>
          <w:color w:val="auto"/>
          <w:sz w:val="32"/>
          <w:szCs w:val="32"/>
        </w:rPr>
        <w:t>地址：南通市万科壹中心240</w:t>
      </w:r>
      <w:r>
        <w:rPr>
          <w:rFonts w:hint="eastAsia" w:ascii="宋体" w:hAnsi="宋体" w:eastAsia="宋体" w:cs="宋体"/>
          <w:color w:val="auto"/>
          <w:sz w:val="32"/>
          <w:szCs w:val="32"/>
          <w:lang w:val="en-US" w:eastAsia="zh-CN"/>
        </w:rPr>
        <w:t>2</w:t>
      </w:r>
      <w:r>
        <w:rPr>
          <w:rFonts w:hint="eastAsia" w:ascii="宋体" w:hAnsi="宋体" w:eastAsia="宋体" w:cs="宋体"/>
          <w:color w:val="auto"/>
          <w:sz w:val="32"/>
          <w:szCs w:val="32"/>
        </w:rPr>
        <w:t>室</w:t>
      </w:r>
    </w:p>
    <w:p>
      <w:pPr>
        <w:snapToGrid w:val="0"/>
        <w:spacing w:line="480" w:lineRule="exact"/>
        <w:ind w:firstLine="646" w:firstLineChars="202"/>
        <w:rPr>
          <w:rFonts w:hint="eastAsia" w:ascii="宋体" w:hAnsi="宋体" w:eastAsia="宋体" w:cs="宋体"/>
          <w:b/>
          <w:w w:val="80"/>
          <w:sz w:val="32"/>
          <w:szCs w:val="32"/>
        </w:rPr>
      </w:pPr>
      <w:r>
        <w:rPr>
          <w:rFonts w:hint="eastAsia" w:ascii="宋体" w:hAnsi="宋体" w:eastAsia="宋体" w:cs="宋体"/>
          <w:color w:val="auto"/>
          <w:sz w:val="32"/>
          <w:szCs w:val="32"/>
        </w:rPr>
        <w:t xml:space="preserve">联系方式：卫佳丽  18106295192 </w:t>
      </w:r>
      <w:bookmarkEnd w:id="9"/>
      <w:r>
        <w:rPr>
          <w:rFonts w:hint="eastAsia" w:ascii="宋体" w:hAnsi="宋体" w:eastAsia="宋体" w:cs="宋体"/>
          <w:b/>
          <w:w w:val="80"/>
          <w:sz w:val="32"/>
          <w:szCs w:val="32"/>
        </w:rPr>
        <w:br w:type="page"/>
      </w:r>
    </w:p>
    <w:p>
      <w:pPr>
        <w:snapToGrid w:val="0"/>
        <w:spacing w:line="480" w:lineRule="exact"/>
        <w:ind w:firstLine="518" w:firstLineChars="202"/>
        <w:jc w:val="center"/>
        <w:rPr>
          <w:rFonts w:hint="eastAsia" w:ascii="宋体" w:hAnsi="宋体" w:eastAsia="宋体" w:cs="宋体"/>
          <w:b/>
          <w:w w:val="80"/>
          <w:sz w:val="32"/>
          <w:szCs w:val="32"/>
        </w:rPr>
      </w:pPr>
      <w:r>
        <w:rPr>
          <w:rFonts w:hint="eastAsia" w:ascii="宋体" w:hAnsi="宋体" w:eastAsia="宋体" w:cs="宋体"/>
          <w:b/>
          <w:w w:val="80"/>
          <w:sz w:val="32"/>
          <w:szCs w:val="32"/>
        </w:rPr>
        <w:t>第二章  供应商须知</w:t>
      </w:r>
      <w:bookmarkEnd w:id="1"/>
    </w:p>
    <w:p>
      <w:pPr>
        <w:snapToGrid w:val="0"/>
        <w:spacing w:line="480" w:lineRule="exact"/>
        <w:ind w:firstLine="641" w:firstLineChars="200"/>
        <w:outlineLvl w:val="1"/>
        <w:rPr>
          <w:rFonts w:hint="eastAsia" w:ascii="宋体" w:hAnsi="宋体" w:eastAsia="宋体" w:cs="宋体"/>
          <w:b/>
          <w:bCs/>
          <w:sz w:val="32"/>
          <w:szCs w:val="32"/>
        </w:rPr>
      </w:pPr>
      <w:r>
        <w:rPr>
          <w:rFonts w:hint="eastAsia" w:ascii="宋体" w:hAnsi="宋体" w:eastAsia="宋体" w:cs="宋体"/>
          <w:b/>
          <w:bCs/>
          <w:sz w:val="32"/>
          <w:szCs w:val="32"/>
        </w:rPr>
        <w:t>一、说明</w:t>
      </w:r>
    </w:p>
    <w:p>
      <w:pPr>
        <w:snapToGrid w:val="0"/>
        <w:spacing w:line="480" w:lineRule="exact"/>
        <w:ind w:firstLine="640" w:firstLineChars="200"/>
        <w:rPr>
          <w:rFonts w:hint="eastAsia" w:ascii="宋体" w:hAnsi="宋体" w:eastAsia="宋体" w:cs="宋体"/>
          <w:bCs/>
          <w:sz w:val="32"/>
          <w:szCs w:val="32"/>
        </w:rPr>
      </w:pPr>
      <w:r>
        <w:rPr>
          <w:rFonts w:hint="eastAsia" w:ascii="宋体" w:hAnsi="宋体" w:eastAsia="宋体" w:cs="宋体"/>
          <w:bCs/>
          <w:sz w:val="32"/>
          <w:szCs w:val="32"/>
        </w:rPr>
        <w:t>1、本比选文件仅适用于东方华星建设管理（江苏）有限公司组织（以下称代理机构）的比选活动。</w:t>
      </w:r>
    </w:p>
    <w:p>
      <w:pPr>
        <w:snapToGrid w:val="0"/>
        <w:spacing w:line="480" w:lineRule="exact"/>
        <w:ind w:firstLine="640" w:firstLineChars="200"/>
        <w:rPr>
          <w:rFonts w:hint="eastAsia" w:ascii="宋体" w:hAnsi="宋体" w:eastAsia="宋体" w:cs="宋体"/>
          <w:bCs/>
          <w:sz w:val="32"/>
          <w:szCs w:val="32"/>
        </w:rPr>
      </w:pPr>
      <w:r>
        <w:rPr>
          <w:rFonts w:hint="eastAsia" w:ascii="宋体" w:hAnsi="宋体" w:eastAsia="宋体" w:cs="宋体"/>
          <w:bCs/>
          <w:sz w:val="32"/>
          <w:szCs w:val="32"/>
        </w:rPr>
        <w:t>2、比选活动及因本次招标产生的合同受中国法律制约和保护。</w:t>
      </w:r>
    </w:p>
    <w:p>
      <w:pPr>
        <w:snapToGrid w:val="0"/>
        <w:spacing w:line="480" w:lineRule="exact"/>
        <w:ind w:firstLine="640" w:firstLineChars="200"/>
        <w:rPr>
          <w:rFonts w:hint="eastAsia" w:ascii="宋体" w:hAnsi="宋体" w:eastAsia="宋体" w:cs="宋体"/>
          <w:bCs/>
          <w:sz w:val="32"/>
          <w:szCs w:val="32"/>
        </w:rPr>
      </w:pPr>
      <w:r>
        <w:rPr>
          <w:rFonts w:hint="eastAsia" w:ascii="宋体" w:hAnsi="宋体" w:eastAsia="宋体" w:cs="宋体"/>
          <w:bCs/>
          <w:sz w:val="32"/>
          <w:szCs w:val="32"/>
        </w:rPr>
        <w:t>3、比选文件的解释权属于代理机构和采购人。</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4、供应商应认真审阅比选文件中所有的事项、格式、条款和规范要求等，如果供应商没有按照比选文件要求提交响应文件，或者响应文件没有对比选文件做出实质性响应，将被拒绝参与招标。</w:t>
      </w:r>
    </w:p>
    <w:p>
      <w:pPr>
        <w:snapToGrid w:val="0"/>
        <w:spacing w:line="480" w:lineRule="exact"/>
        <w:ind w:firstLine="641" w:firstLineChars="200"/>
        <w:outlineLvl w:val="1"/>
        <w:rPr>
          <w:rFonts w:hint="eastAsia" w:ascii="宋体" w:hAnsi="宋体" w:eastAsia="宋体" w:cs="宋体"/>
          <w:b/>
          <w:sz w:val="32"/>
          <w:szCs w:val="32"/>
        </w:rPr>
      </w:pPr>
      <w:r>
        <w:rPr>
          <w:rFonts w:hint="eastAsia" w:ascii="宋体" w:hAnsi="宋体" w:eastAsia="宋体" w:cs="宋体"/>
          <w:b/>
          <w:sz w:val="32"/>
          <w:szCs w:val="32"/>
        </w:rPr>
        <w:t>二、比选文件的补充说明、澄清、修改、答疑</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1、代理机构有权对发出的比选文件进行必要的补充说明、澄清或修改。</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2、凡涉及比选文件的补充说明、澄清或修改，均以</w:t>
      </w:r>
      <w:r>
        <w:rPr>
          <w:rFonts w:hint="eastAsia" w:ascii="宋体" w:hAnsi="宋体" w:eastAsia="宋体" w:cs="宋体"/>
          <w:bCs/>
          <w:sz w:val="32"/>
          <w:szCs w:val="32"/>
        </w:rPr>
        <w:t>南通科技职业学院官网</w:t>
      </w:r>
      <w:r>
        <w:rPr>
          <w:rFonts w:hint="eastAsia" w:ascii="宋体" w:hAnsi="宋体" w:eastAsia="宋体" w:cs="宋体"/>
          <w:sz w:val="32"/>
          <w:szCs w:val="32"/>
        </w:rPr>
        <w:t>发布的信息为准。</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3、代理机构对比选文件的补充说明、澄清或修改，将构成比选文件的一部分，对供应商具有约束力。</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4、除非代理机构以书面的形式对比选文件作出澄清、修改及补充，供应商对涉及比选文件的任何推论、理解和结论所造成的结果，均由供应商自负。</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5、采购人视情组织答疑会。如有产生答疑且对比选文件内容有修改，代理机构将按照本须知有关规定，以补充通知（公告）的方式发出。</w:t>
      </w:r>
    </w:p>
    <w:p>
      <w:pPr>
        <w:snapToGrid w:val="0"/>
        <w:spacing w:line="480" w:lineRule="exact"/>
        <w:ind w:firstLine="641" w:firstLineChars="200"/>
        <w:outlineLvl w:val="1"/>
        <w:rPr>
          <w:rFonts w:hint="eastAsia" w:ascii="宋体" w:hAnsi="宋体" w:eastAsia="宋体" w:cs="宋体"/>
          <w:b/>
          <w:sz w:val="32"/>
          <w:szCs w:val="32"/>
        </w:rPr>
      </w:pPr>
      <w:r>
        <w:rPr>
          <w:rFonts w:hint="eastAsia" w:ascii="宋体" w:hAnsi="宋体" w:eastAsia="宋体" w:cs="宋体"/>
          <w:b/>
          <w:sz w:val="32"/>
          <w:szCs w:val="32"/>
        </w:rPr>
        <w:t>三、响应文件的组成及装订</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1、响应文件由：①资格后审材料文件、②技术标响应文件、③商务标响应文件共3部分组成（以下由文件序号代称）。</w:t>
      </w:r>
    </w:p>
    <w:p>
      <w:pPr>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2、供应商按比选文件组成顺序编写响应文件，并牢固装订成册。响应文件均需采用A4纸（图纸等除外），不允许使用活页夹、拉杆夹、文件夹、塑料方便式书脊（插入式或穿孔式）装订。响应文件不得行间插字、涂改、增删，如修改错漏处，须经签署响应文件的供应商法定代表人或其委托的代理人（以下称委托代理人）签字（或盖章）并加盖公章。</w:t>
      </w:r>
    </w:p>
    <w:p>
      <w:pPr>
        <w:snapToGrid w:val="0"/>
        <w:spacing w:line="480" w:lineRule="exact"/>
        <w:ind w:firstLine="641" w:firstLineChars="200"/>
        <w:outlineLvl w:val="1"/>
        <w:rPr>
          <w:rFonts w:hint="eastAsia" w:ascii="宋体" w:hAnsi="宋体" w:eastAsia="宋体" w:cs="宋体"/>
          <w:b/>
          <w:bCs/>
          <w:sz w:val="32"/>
          <w:szCs w:val="32"/>
        </w:rPr>
      </w:pPr>
      <w:r>
        <w:rPr>
          <w:rFonts w:hint="eastAsia" w:ascii="宋体" w:hAnsi="宋体" w:eastAsia="宋体" w:cs="宋体"/>
          <w:b/>
          <w:bCs/>
          <w:sz w:val="32"/>
          <w:szCs w:val="32"/>
        </w:rPr>
        <w:t>四、响应文件的份数和签署</w:t>
      </w:r>
    </w:p>
    <w:p>
      <w:pPr>
        <w:snapToGrid w:val="0"/>
        <w:spacing w:line="480" w:lineRule="exact"/>
        <w:ind w:firstLine="640" w:firstLineChars="200"/>
        <w:rPr>
          <w:rFonts w:hint="eastAsia" w:ascii="宋体" w:hAnsi="宋体" w:eastAsia="宋体" w:cs="宋体"/>
          <w:b/>
          <w:sz w:val="32"/>
          <w:szCs w:val="32"/>
        </w:rPr>
      </w:pPr>
      <w:r>
        <w:rPr>
          <w:rFonts w:hint="eastAsia" w:ascii="宋体" w:hAnsi="宋体" w:eastAsia="宋体" w:cs="宋体"/>
          <w:sz w:val="32"/>
          <w:szCs w:val="32"/>
        </w:rPr>
        <w:t>1、响应文件均为</w:t>
      </w:r>
      <w:r>
        <w:rPr>
          <w:rFonts w:hint="eastAsia" w:ascii="宋体" w:hAnsi="宋体" w:eastAsia="宋体" w:cs="宋体"/>
          <w:b/>
          <w:sz w:val="32"/>
          <w:szCs w:val="32"/>
        </w:rPr>
        <w:t>一份“正本”和二份“副本”。</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2、在每一份响应文件上要明确标注项目名称、响应文件各自对应的名称、供应商全称、“正本”、“副本”字样，“正本”和“副本”若有差异，概以“正本”为准。</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3、响应文件中的所有“正本”，须为打印的，其正文内容由法定代表人或委托代理人签字（或盖章）并加盖公章，“副本”可为“正本”的复印件。</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4、开标程序顺利进行后，所有响应文件都将作为档案保存，不论成交与否，代理机构均不退回（未拆封的除外）。</w:t>
      </w:r>
    </w:p>
    <w:p>
      <w:pPr>
        <w:snapToGrid w:val="0"/>
        <w:spacing w:line="480" w:lineRule="exact"/>
        <w:ind w:firstLine="628" w:firstLineChars="196"/>
        <w:outlineLvl w:val="1"/>
        <w:rPr>
          <w:rFonts w:hint="eastAsia" w:ascii="宋体" w:hAnsi="宋体" w:eastAsia="宋体" w:cs="宋体"/>
          <w:b/>
          <w:bCs/>
          <w:sz w:val="32"/>
          <w:szCs w:val="32"/>
        </w:rPr>
      </w:pPr>
      <w:r>
        <w:rPr>
          <w:rFonts w:hint="eastAsia" w:ascii="宋体" w:hAnsi="宋体" w:eastAsia="宋体" w:cs="宋体"/>
          <w:b/>
          <w:bCs/>
          <w:sz w:val="32"/>
          <w:szCs w:val="32"/>
        </w:rPr>
        <w:t>五、响应文件的密封及标记</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1、供应商须将本项目响应文件：①、②、③</w:t>
      </w:r>
      <w:r>
        <w:rPr>
          <w:rFonts w:hint="eastAsia" w:ascii="宋体" w:hAnsi="宋体" w:eastAsia="宋体" w:cs="宋体"/>
          <w:b/>
          <w:sz w:val="32"/>
          <w:szCs w:val="32"/>
        </w:rPr>
        <w:t>分别单独密封</w:t>
      </w:r>
      <w:r>
        <w:rPr>
          <w:rFonts w:hint="eastAsia" w:ascii="宋体" w:hAnsi="宋体" w:eastAsia="宋体" w:cs="宋体"/>
          <w:sz w:val="32"/>
          <w:szCs w:val="32"/>
        </w:rPr>
        <w:t>。</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2、密封后，应在每一密封的响应文件上明确标注采购项目名称、响应文件各自对应的名称、供应商全称及日期，同时加盖供应商公章或骑缝签字。</w:t>
      </w:r>
    </w:p>
    <w:p>
      <w:pPr>
        <w:snapToGrid w:val="0"/>
        <w:spacing w:line="480" w:lineRule="exact"/>
        <w:ind w:firstLine="641" w:firstLineChars="200"/>
        <w:rPr>
          <w:rFonts w:hint="eastAsia" w:ascii="宋体" w:hAnsi="宋体" w:eastAsia="宋体" w:cs="宋体"/>
          <w:sz w:val="32"/>
          <w:szCs w:val="32"/>
        </w:rPr>
      </w:pPr>
      <w:r>
        <w:rPr>
          <w:rFonts w:hint="eastAsia" w:ascii="宋体" w:hAnsi="宋体" w:eastAsia="宋体" w:cs="宋体"/>
          <w:b/>
          <w:sz w:val="32"/>
          <w:szCs w:val="32"/>
        </w:rPr>
        <w:t>特别提醒：</w:t>
      </w:r>
      <w:r>
        <w:rPr>
          <w:rFonts w:hint="eastAsia" w:ascii="宋体" w:hAnsi="宋体" w:eastAsia="宋体" w:cs="宋体"/>
          <w:sz w:val="32"/>
          <w:szCs w:val="32"/>
        </w:rPr>
        <w:t>响应文件中的①及②的“正本”或“副本”中，均不得含有任何商务标响应文件中的报价表（报价单）的内容，否则作废标处理。</w:t>
      </w:r>
    </w:p>
    <w:p>
      <w:pPr>
        <w:snapToGrid w:val="0"/>
        <w:spacing w:line="480" w:lineRule="exact"/>
        <w:ind w:firstLine="641" w:firstLineChars="200"/>
        <w:outlineLvl w:val="1"/>
        <w:rPr>
          <w:rFonts w:hint="eastAsia" w:ascii="宋体" w:hAnsi="宋体" w:eastAsia="宋体" w:cs="宋体"/>
          <w:b/>
          <w:sz w:val="32"/>
          <w:szCs w:val="32"/>
        </w:rPr>
      </w:pPr>
      <w:r>
        <w:rPr>
          <w:rFonts w:hint="eastAsia" w:ascii="宋体" w:hAnsi="宋体" w:eastAsia="宋体" w:cs="宋体"/>
          <w:b/>
          <w:bCs/>
          <w:sz w:val="32"/>
          <w:szCs w:val="32"/>
        </w:rPr>
        <w:t>六</w:t>
      </w:r>
      <w:r>
        <w:rPr>
          <w:rFonts w:hint="eastAsia" w:ascii="宋体" w:hAnsi="宋体" w:eastAsia="宋体" w:cs="宋体"/>
          <w:b/>
          <w:sz w:val="32"/>
          <w:szCs w:val="32"/>
        </w:rPr>
        <w:t>、响应文件内容</w:t>
      </w:r>
    </w:p>
    <w:p>
      <w:pPr>
        <w:snapToGrid w:val="0"/>
        <w:spacing w:line="480" w:lineRule="exact"/>
        <w:ind w:firstLine="641" w:firstLineChars="200"/>
        <w:rPr>
          <w:rFonts w:hint="eastAsia" w:ascii="宋体" w:hAnsi="宋体" w:eastAsia="宋体" w:cs="宋体"/>
          <w:sz w:val="32"/>
          <w:szCs w:val="32"/>
        </w:rPr>
      </w:pPr>
      <w:r>
        <w:rPr>
          <w:rFonts w:hint="eastAsia" w:ascii="宋体" w:hAnsi="宋体" w:eastAsia="宋体" w:cs="宋体"/>
          <w:b/>
          <w:sz w:val="32"/>
          <w:szCs w:val="32"/>
        </w:rPr>
        <w:t>A、资格后审材料文件</w:t>
      </w:r>
      <w:r>
        <w:rPr>
          <w:rFonts w:hint="eastAsia" w:ascii="宋体" w:hAnsi="宋体" w:eastAsia="宋体" w:cs="宋体"/>
          <w:sz w:val="32"/>
          <w:szCs w:val="32"/>
        </w:rPr>
        <w:t>（一个密封包，含一正两副文件）：</w:t>
      </w:r>
    </w:p>
    <w:p>
      <w:pPr>
        <w:pStyle w:val="19"/>
        <w:spacing w:line="480" w:lineRule="exact"/>
        <w:ind w:left="0" w:firstLine="640"/>
        <w:rPr>
          <w:rFonts w:hint="eastAsia" w:ascii="宋体" w:hAnsi="宋体" w:eastAsia="宋体" w:cs="宋体"/>
          <w:sz w:val="32"/>
          <w:szCs w:val="32"/>
        </w:rPr>
      </w:pPr>
      <w:r>
        <w:rPr>
          <w:rFonts w:hint="eastAsia" w:ascii="宋体" w:hAnsi="宋体" w:eastAsia="宋体" w:cs="宋体"/>
          <w:sz w:val="32"/>
          <w:szCs w:val="32"/>
        </w:rPr>
        <w:t>1、关于资格的响应函（格式参见第六章）；</w:t>
      </w:r>
    </w:p>
    <w:p>
      <w:pPr>
        <w:pStyle w:val="19"/>
        <w:spacing w:line="480" w:lineRule="exact"/>
        <w:ind w:left="0" w:firstLine="640"/>
        <w:rPr>
          <w:rFonts w:hint="eastAsia" w:ascii="宋体" w:hAnsi="宋体" w:eastAsia="宋体" w:cs="宋体"/>
          <w:sz w:val="32"/>
          <w:szCs w:val="32"/>
        </w:rPr>
      </w:pPr>
      <w:r>
        <w:rPr>
          <w:rFonts w:hint="eastAsia" w:ascii="宋体" w:hAnsi="宋体" w:eastAsia="宋体" w:cs="宋体"/>
          <w:sz w:val="32"/>
          <w:szCs w:val="32"/>
        </w:rPr>
        <w:t>2、法定代表人参加响应的，必须提供法定代表人身份证明及法定代表人本人身份证复印件；非法定代表人参加响应的，必须提供法定代表人签名或盖章的授权委托书及被授权人的身份证复印件（格式参见第六章）；</w:t>
      </w:r>
    </w:p>
    <w:p>
      <w:pPr>
        <w:pStyle w:val="19"/>
        <w:spacing w:line="480" w:lineRule="exact"/>
        <w:ind w:left="0" w:firstLine="640"/>
        <w:rPr>
          <w:rFonts w:hint="eastAsia" w:ascii="宋体" w:hAnsi="宋体" w:eastAsia="宋体" w:cs="宋体"/>
          <w:sz w:val="32"/>
          <w:szCs w:val="32"/>
        </w:rPr>
      </w:pPr>
      <w:r>
        <w:rPr>
          <w:rFonts w:hint="eastAsia" w:ascii="宋体" w:hAnsi="宋体" w:eastAsia="宋体" w:cs="宋体"/>
          <w:sz w:val="32"/>
          <w:szCs w:val="32"/>
        </w:rPr>
        <w:t>3、具有独立承担民事责任的能力（提供有效的营业执照副本复印件）；</w:t>
      </w:r>
    </w:p>
    <w:p>
      <w:pPr>
        <w:pStyle w:val="19"/>
        <w:spacing w:line="480" w:lineRule="exact"/>
        <w:ind w:left="0" w:firstLine="640"/>
        <w:rPr>
          <w:rFonts w:hint="eastAsia" w:ascii="宋体" w:hAnsi="宋体" w:eastAsia="宋体" w:cs="宋体"/>
          <w:sz w:val="32"/>
          <w:szCs w:val="32"/>
          <w:lang w:eastAsia="zh-CN"/>
        </w:rPr>
      </w:pPr>
      <w:r>
        <w:rPr>
          <w:rFonts w:hint="eastAsia" w:ascii="宋体" w:hAnsi="宋体" w:eastAsia="宋体" w:cs="宋体"/>
          <w:sz w:val="32"/>
          <w:szCs w:val="32"/>
        </w:rPr>
        <w:t>4、未被“信用中国”网站列入失信被执行人、重大税收违法案件当事人名单、采购严重失信行为记录名单，提供无重大违法记录声明（格式参见第六章）</w:t>
      </w:r>
      <w:r>
        <w:rPr>
          <w:rFonts w:hint="eastAsia" w:ascii="宋体" w:hAnsi="宋体" w:eastAsia="宋体" w:cs="宋体"/>
          <w:sz w:val="32"/>
          <w:szCs w:val="32"/>
          <w:lang w:eastAsia="zh-CN"/>
        </w:rPr>
        <w:t>；</w:t>
      </w:r>
    </w:p>
    <w:p>
      <w:pPr>
        <w:pStyle w:val="19"/>
        <w:spacing w:line="480" w:lineRule="exact"/>
        <w:ind w:left="0" w:firstLine="640"/>
        <w:rPr>
          <w:rFonts w:hint="eastAsia" w:ascii="宋体" w:hAnsi="宋体" w:eastAsia="宋体" w:cs="宋体"/>
          <w:sz w:val="32"/>
          <w:szCs w:val="32"/>
          <w:lang w:eastAsia="zh-CN"/>
        </w:rPr>
      </w:pPr>
      <w:r>
        <w:rPr>
          <w:rFonts w:hint="eastAsia" w:ascii="宋体" w:hAnsi="宋体" w:eastAsia="宋体" w:cs="宋体"/>
          <w:sz w:val="32"/>
          <w:szCs w:val="32"/>
          <w:lang w:val="en-US" w:eastAsia="zh-CN"/>
        </w:rPr>
        <w:t>5、</w:t>
      </w:r>
      <w:r>
        <w:rPr>
          <w:rFonts w:hint="eastAsia" w:ascii="宋体" w:hAnsi="宋体" w:eastAsia="宋体" w:cs="宋体"/>
          <w:sz w:val="32"/>
          <w:szCs w:val="32"/>
          <w:lang w:eastAsia="zh-CN"/>
        </w:rPr>
        <w:t>提供医疗机构执业许可证复印件加盖公章；</w:t>
      </w:r>
    </w:p>
    <w:p>
      <w:pPr>
        <w:pStyle w:val="19"/>
        <w:spacing w:line="480" w:lineRule="exact"/>
        <w:ind w:left="0" w:firstLine="640"/>
        <w:rPr>
          <w:rFonts w:hint="eastAsia" w:ascii="宋体" w:hAnsi="宋体" w:eastAsia="宋体" w:cs="宋体"/>
          <w:sz w:val="32"/>
          <w:szCs w:val="32"/>
          <w:lang w:eastAsia="zh-CN"/>
        </w:rPr>
      </w:pPr>
      <w:r>
        <w:rPr>
          <w:rFonts w:hint="eastAsia" w:ascii="宋体" w:hAnsi="宋体" w:eastAsia="宋体" w:cs="宋体"/>
          <w:sz w:val="32"/>
          <w:szCs w:val="32"/>
          <w:lang w:val="en-US" w:eastAsia="zh-CN"/>
        </w:rPr>
        <w:t>6、</w:t>
      </w:r>
      <w:r>
        <w:rPr>
          <w:rFonts w:hint="eastAsia" w:ascii="宋体" w:hAnsi="宋体" w:eastAsia="宋体" w:cs="宋体"/>
          <w:sz w:val="32"/>
          <w:szCs w:val="32"/>
          <w:lang w:eastAsia="zh-CN"/>
        </w:rPr>
        <w:t>供应商为经市级及以上卫生行政主管部门审批认可有体检资质的医院或体检机构；</w:t>
      </w:r>
    </w:p>
    <w:p>
      <w:pPr>
        <w:spacing w:line="480" w:lineRule="exact"/>
        <w:ind w:firstLine="647" w:firstLineChars="202"/>
        <w:outlineLvl w:val="2"/>
        <w:rPr>
          <w:rFonts w:hint="eastAsia" w:ascii="宋体" w:hAnsi="宋体" w:eastAsia="宋体" w:cs="宋体"/>
          <w:b/>
          <w:sz w:val="32"/>
          <w:szCs w:val="32"/>
        </w:rPr>
      </w:pPr>
      <w:r>
        <w:rPr>
          <w:rFonts w:hint="eastAsia" w:ascii="宋体" w:hAnsi="宋体" w:eastAsia="宋体" w:cs="宋体"/>
          <w:b/>
          <w:sz w:val="32"/>
          <w:szCs w:val="32"/>
        </w:rPr>
        <w:t>B、技术标响应文件</w:t>
      </w:r>
      <w:r>
        <w:rPr>
          <w:rFonts w:hint="eastAsia" w:ascii="宋体" w:hAnsi="宋体" w:eastAsia="宋体" w:cs="宋体"/>
          <w:sz w:val="32"/>
          <w:szCs w:val="32"/>
        </w:rPr>
        <w:t>（一个密封包，含一正两副文件）</w:t>
      </w:r>
      <w:r>
        <w:rPr>
          <w:rFonts w:hint="eastAsia" w:ascii="宋体" w:hAnsi="宋体" w:eastAsia="宋体" w:cs="宋体"/>
          <w:b/>
          <w:sz w:val="32"/>
          <w:szCs w:val="32"/>
        </w:rPr>
        <w:t>：</w:t>
      </w:r>
    </w:p>
    <w:p>
      <w:pPr>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【特别提醒1】供应商应根据本标书第三章“项目需求”提供的主要技术规范，配置要求和货物产品标准等，仔细阅读并在理解的基础上结合第四章评审方法内的评审细则，编写编制技术响应文件。</w:t>
      </w:r>
    </w:p>
    <w:p>
      <w:pPr>
        <w:numPr>
          <w:ilvl w:val="0"/>
          <w:numId w:val="1"/>
        </w:numPr>
        <w:spacing w:line="480" w:lineRule="exact"/>
        <w:ind w:firstLine="646" w:firstLineChars="202"/>
        <w:outlineLvl w:val="3"/>
        <w:rPr>
          <w:rFonts w:hint="eastAsia" w:ascii="宋体" w:hAnsi="宋体" w:eastAsia="宋体" w:cs="宋体"/>
          <w:bCs/>
          <w:sz w:val="32"/>
          <w:szCs w:val="32"/>
        </w:rPr>
      </w:pPr>
      <w:r>
        <w:rPr>
          <w:rFonts w:hint="eastAsia" w:ascii="宋体" w:hAnsi="宋体" w:eastAsia="宋体" w:cs="宋体"/>
          <w:bCs/>
          <w:sz w:val="32"/>
          <w:szCs w:val="32"/>
        </w:rPr>
        <w:t>商务部分正负偏离表（格式参见</w:t>
      </w:r>
      <w:r>
        <w:rPr>
          <w:rFonts w:hint="eastAsia" w:ascii="宋体" w:hAnsi="宋体" w:eastAsia="宋体" w:cs="宋体"/>
          <w:sz w:val="32"/>
          <w:szCs w:val="32"/>
        </w:rPr>
        <w:t>第六章</w:t>
      </w:r>
      <w:r>
        <w:rPr>
          <w:rFonts w:hint="eastAsia" w:ascii="宋体" w:hAnsi="宋体" w:eastAsia="宋体" w:cs="宋体"/>
          <w:bCs/>
          <w:sz w:val="32"/>
          <w:szCs w:val="32"/>
        </w:rPr>
        <w:t>）；</w:t>
      </w:r>
    </w:p>
    <w:p>
      <w:pPr>
        <w:spacing w:line="480" w:lineRule="exact"/>
        <w:ind w:firstLine="640" w:firstLineChars="200"/>
        <w:outlineLvl w:val="3"/>
        <w:rPr>
          <w:rFonts w:hint="eastAsia" w:ascii="宋体" w:hAnsi="宋体" w:eastAsia="宋体" w:cs="宋体"/>
          <w:bCs/>
          <w:sz w:val="32"/>
          <w:szCs w:val="32"/>
        </w:rPr>
      </w:pPr>
      <w:r>
        <w:rPr>
          <w:rFonts w:hint="eastAsia" w:ascii="宋体" w:hAnsi="宋体" w:eastAsia="宋体" w:cs="宋体"/>
          <w:bCs/>
          <w:sz w:val="32"/>
          <w:szCs w:val="32"/>
        </w:rPr>
        <w:t>2、技术部分正负偏离表（格式参见</w:t>
      </w:r>
      <w:r>
        <w:rPr>
          <w:rFonts w:hint="eastAsia" w:ascii="宋体" w:hAnsi="宋体" w:eastAsia="宋体" w:cs="宋体"/>
          <w:sz w:val="32"/>
          <w:szCs w:val="32"/>
        </w:rPr>
        <w:t>第六章</w:t>
      </w:r>
      <w:r>
        <w:rPr>
          <w:rFonts w:hint="eastAsia" w:ascii="宋体" w:hAnsi="宋体" w:eastAsia="宋体" w:cs="宋体"/>
          <w:bCs/>
          <w:sz w:val="32"/>
          <w:szCs w:val="32"/>
        </w:rPr>
        <w:t>）；</w:t>
      </w:r>
    </w:p>
    <w:p>
      <w:pPr>
        <w:spacing w:line="480" w:lineRule="exact"/>
        <w:ind w:firstLine="646" w:firstLineChars="202"/>
        <w:outlineLvl w:val="3"/>
        <w:rPr>
          <w:rFonts w:hint="eastAsia" w:ascii="宋体" w:hAnsi="宋体" w:eastAsia="宋体" w:cs="宋体"/>
          <w:bCs/>
          <w:sz w:val="32"/>
          <w:szCs w:val="32"/>
        </w:rPr>
      </w:pPr>
      <w:r>
        <w:rPr>
          <w:rFonts w:hint="eastAsia" w:ascii="宋体" w:hAnsi="宋体" w:eastAsia="宋体" w:cs="宋体"/>
          <w:bCs/>
          <w:sz w:val="32"/>
          <w:szCs w:val="32"/>
        </w:rPr>
        <w:t>3、根据第四章评标办法要求自行提供相关资料。</w:t>
      </w:r>
    </w:p>
    <w:p>
      <w:pPr>
        <w:spacing w:line="480" w:lineRule="exact"/>
        <w:ind w:firstLine="647" w:firstLineChars="202"/>
        <w:outlineLvl w:val="2"/>
        <w:rPr>
          <w:rFonts w:hint="eastAsia" w:ascii="宋体" w:hAnsi="宋体" w:eastAsia="宋体" w:cs="宋体"/>
          <w:b/>
          <w:sz w:val="32"/>
          <w:szCs w:val="32"/>
        </w:rPr>
      </w:pPr>
      <w:r>
        <w:rPr>
          <w:rFonts w:hint="eastAsia" w:ascii="宋体" w:hAnsi="宋体" w:eastAsia="宋体" w:cs="宋体"/>
          <w:b/>
          <w:sz w:val="32"/>
          <w:szCs w:val="32"/>
        </w:rPr>
        <w:t>C、商务标响应文件</w:t>
      </w:r>
      <w:r>
        <w:rPr>
          <w:rFonts w:hint="eastAsia" w:ascii="宋体" w:hAnsi="宋体" w:eastAsia="宋体" w:cs="宋体"/>
          <w:sz w:val="32"/>
          <w:szCs w:val="32"/>
        </w:rPr>
        <w:t>（一个密封包，含一正两副文件）</w:t>
      </w:r>
      <w:r>
        <w:rPr>
          <w:rFonts w:hint="eastAsia" w:ascii="宋体" w:hAnsi="宋体" w:eastAsia="宋体" w:cs="宋体"/>
          <w:b/>
          <w:sz w:val="32"/>
          <w:szCs w:val="32"/>
        </w:rPr>
        <w:t>：</w:t>
      </w:r>
    </w:p>
    <w:p>
      <w:pPr>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【特别提醒】商务标响应文件应包括比选文件所确定的招标范围及相应说明的全部内容。</w:t>
      </w:r>
    </w:p>
    <w:p>
      <w:pPr>
        <w:numPr>
          <w:ilvl w:val="0"/>
          <w:numId w:val="2"/>
        </w:numPr>
        <w:spacing w:line="480" w:lineRule="exact"/>
        <w:ind w:firstLine="640" w:firstLineChars="200"/>
        <w:outlineLvl w:val="3"/>
        <w:rPr>
          <w:rFonts w:hint="eastAsia" w:ascii="宋体" w:hAnsi="宋体" w:eastAsia="宋体" w:cs="宋体"/>
          <w:sz w:val="32"/>
          <w:szCs w:val="32"/>
        </w:rPr>
      </w:pPr>
      <w:r>
        <w:rPr>
          <w:rFonts w:hint="eastAsia" w:ascii="宋体" w:hAnsi="宋体" w:eastAsia="宋体" w:cs="宋体"/>
          <w:sz w:val="32"/>
          <w:szCs w:val="32"/>
        </w:rPr>
        <w:t>报价总表</w:t>
      </w:r>
      <w:r>
        <w:rPr>
          <w:rFonts w:hint="eastAsia" w:ascii="宋体" w:hAnsi="宋体" w:eastAsia="宋体" w:cs="宋体"/>
          <w:bCs/>
          <w:sz w:val="32"/>
          <w:szCs w:val="32"/>
        </w:rPr>
        <w:t>（格式参见</w:t>
      </w:r>
      <w:r>
        <w:rPr>
          <w:rFonts w:hint="eastAsia" w:ascii="宋体" w:hAnsi="宋体" w:eastAsia="宋体" w:cs="宋体"/>
          <w:sz w:val="32"/>
          <w:szCs w:val="32"/>
        </w:rPr>
        <w:t>第六章</w:t>
      </w:r>
      <w:r>
        <w:rPr>
          <w:rFonts w:hint="eastAsia" w:ascii="宋体" w:hAnsi="宋体" w:eastAsia="宋体" w:cs="宋体"/>
          <w:bCs/>
          <w:sz w:val="32"/>
          <w:szCs w:val="32"/>
        </w:rPr>
        <w:t>）</w:t>
      </w:r>
      <w:r>
        <w:rPr>
          <w:rFonts w:hint="eastAsia" w:ascii="宋体" w:hAnsi="宋体" w:eastAsia="宋体" w:cs="宋体"/>
          <w:bCs/>
          <w:sz w:val="32"/>
          <w:szCs w:val="32"/>
          <w:lang w:eastAsia="zh-CN"/>
        </w:rPr>
        <w:t>；</w:t>
      </w:r>
    </w:p>
    <w:p>
      <w:pPr>
        <w:numPr>
          <w:ilvl w:val="0"/>
          <w:numId w:val="2"/>
        </w:numPr>
        <w:spacing w:line="480" w:lineRule="exact"/>
        <w:ind w:firstLine="640" w:firstLineChars="200"/>
        <w:outlineLvl w:val="3"/>
        <w:rPr>
          <w:rFonts w:hint="eastAsia"/>
        </w:rPr>
      </w:pPr>
      <w:r>
        <w:rPr>
          <w:rFonts w:hint="eastAsia" w:ascii="宋体" w:hAnsi="宋体" w:eastAsia="宋体" w:cs="宋体"/>
          <w:bCs/>
          <w:sz w:val="32"/>
          <w:szCs w:val="32"/>
          <w:lang w:val="en-US" w:eastAsia="zh-CN"/>
        </w:rPr>
        <w:t>分项报价表</w:t>
      </w:r>
      <w:r>
        <w:rPr>
          <w:rFonts w:hint="eastAsia" w:ascii="宋体" w:hAnsi="宋体" w:eastAsia="宋体" w:cs="宋体"/>
          <w:bCs/>
          <w:sz w:val="32"/>
          <w:szCs w:val="32"/>
        </w:rPr>
        <w:t>（格式参见</w:t>
      </w:r>
      <w:r>
        <w:rPr>
          <w:rFonts w:hint="eastAsia" w:ascii="宋体" w:hAnsi="宋体" w:eastAsia="宋体" w:cs="宋体"/>
          <w:sz w:val="32"/>
          <w:szCs w:val="32"/>
        </w:rPr>
        <w:t>第六章</w:t>
      </w:r>
      <w:r>
        <w:rPr>
          <w:rFonts w:hint="eastAsia" w:ascii="宋体" w:hAnsi="宋体" w:eastAsia="宋体" w:cs="宋体"/>
          <w:bCs/>
          <w:sz w:val="32"/>
          <w:szCs w:val="32"/>
        </w:rPr>
        <w:t>）</w:t>
      </w:r>
      <w:r>
        <w:rPr>
          <w:rFonts w:hint="eastAsia" w:ascii="宋体" w:hAnsi="宋体" w:eastAsia="宋体" w:cs="宋体"/>
          <w:bCs/>
          <w:sz w:val="32"/>
          <w:szCs w:val="32"/>
          <w:lang w:eastAsia="zh-CN"/>
        </w:rPr>
        <w:t>。</w:t>
      </w:r>
    </w:p>
    <w:p>
      <w:pPr>
        <w:snapToGrid w:val="0"/>
        <w:spacing w:line="480" w:lineRule="exact"/>
        <w:ind w:firstLine="660" w:firstLineChars="206"/>
        <w:outlineLvl w:val="1"/>
        <w:rPr>
          <w:rFonts w:hint="eastAsia" w:ascii="宋体" w:hAnsi="宋体" w:eastAsia="宋体" w:cs="宋体"/>
          <w:b/>
          <w:bCs/>
          <w:sz w:val="32"/>
          <w:szCs w:val="32"/>
        </w:rPr>
      </w:pPr>
      <w:r>
        <w:rPr>
          <w:rFonts w:hint="eastAsia" w:ascii="宋体" w:hAnsi="宋体" w:eastAsia="宋体" w:cs="宋体"/>
          <w:b/>
          <w:bCs/>
          <w:sz w:val="32"/>
          <w:szCs w:val="32"/>
        </w:rPr>
        <w:t>七、联合响应</w:t>
      </w:r>
    </w:p>
    <w:p>
      <w:pPr>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本项目不接受多个供应商组成的联合体参与响应。</w:t>
      </w:r>
    </w:p>
    <w:p>
      <w:pPr>
        <w:snapToGrid w:val="0"/>
        <w:spacing w:line="480" w:lineRule="exact"/>
        <w:ind w:firstLine="660" w:firstLineChars="206"/>
        <w:outlineLvl w:val="1"/>
        <w:rPr>
          <w:rFonts w:hint="eastAsia" w:ascii="宋体" w:hAnsi="宋体" w:eastAsia="宋体" w:cs="宋体"/>
          <w:b/>
          <w:sz w:val="32"/>
          <w:szCs w:val="32"/>
        </w:rPr>
      </w:pPr>
      <w:r>
        <w:rPr>
          <w:rFonts w:hint="eastAsia" w:ascii="宋体" w:hAnsi="宋体" w:eastAsia="宋体" w:cs="宋体"/>
          <w:b/>
          <w:bCs/>
          <w:sz w:val="32"/>
          <w:szCs w:val="32"/>
        </w:rPr>
        <w:t>八</w:t>
      </w:r>
      <w:r>
        <w:rPr>
          <w:rFonts w:hint="eastAsia" w:ascii="宋体" w:hAnsi="宋体" w:eastAsia="宋体" w:cs="宋体"/>
          <w:b/>
          <w:sz w:val="32"/>
          <w:szCs w:val="32"/>
        </w:rPr>
        <w:t>、响应报价</w:t>
      </w:r>
    </w:p>
    <w:p>
      <w:pPr>
        <w:snapToGrid w:val="0"/>
        <w:spacing w:line="480" w:lineRule="exact"/>
        <w:ind w:firstLine="659" w:firstLineChars="206"/>
        <w:rPr>
          <w:rFonts w:hint="eastAsia" w:ascii="宋体" w:hAnsi="宋体" w:eastAsia="宋体" w:cs="宋体"/>
          <w:sz w:val="32"/>
          <w:szCs w:val="32"/>
        </w:rPr>
      </w:pPr>
      <w:r>
        <w:rPr>
          <w:rFonts w:hint="eastAsia" w:ascii="宋体" w:hAnsi="宋体" w:eastAsia="宋体" w:cs="宋体"/>
          <w:sz w:val="32"/>
          <w:szCs w:val="32"/>
        </w:rPr>
        <w:t>1、本项目不接受任何有选择的报价。</w:t>
      </w:r>
    </w:p>
    <w:p>
      <w:pPr>
        <w:snapToGrid w:val="0"/>
        <w:spacing w:line="480" w:lineRule="exact"/>
        <w:ind w:firstLine="659" w:firstLineChars="206"/>
        <w:rPr>
          <w:rFonts w:hint="eastAsia" w:ascii="宋体" w:hAnsi="宋体" w:eastAsia="宋体" w:cs="宋体"/>
          <w:sz w:val="32"/>
          <w:szCs w:val="32"/>
        </w:rPr>
      </w:pPr>
      <w:r>
        <w:rPr>
          <w:rFonts w:hint="eastAsia" w:ascii="宋体" w:hAnsi="宋体" w:eastAsia="宋体" w:cs="宋体"/>
          <w:sz w:val="32"/>
          <w:szCs w:val="32"/>
        </w:rPr>
        <w:t>2、报价均以人民币为报价的货币单位。</w:t>
      </w:r>
    </w:p>
    <w:p>
      <w:pPr>
        <w:snapToGrid w:val="0"/>
        <w:spacing w:line="480" w:lineRule="exact"/>
        <w:ind w:firstLine="659" w:firstLineChars="206"/>
        <w:rPr>
          <w:rFonts w:hint="eastAsia" w:ascii="宋体" w:hAnsi="宋体" w:eastAsia="宋体" w:cs="宋体"/>
          <w:sz w:val="32"/>
          <w:szCs w:val="32"/>
        </w:rPr>
      </w:pPr>
      <w:r>
        <w:rPr>
          <w:rFonts w:hint="eastAsia" w:ascii="宋体" w:hAnsi="宋体" w:eastAsia="宋体" w:cs="宋体"/>
          <w:sz w:val="32"/>
          <w:szCs w:val="32"/>
        </w:rPr>
        <w:t>3、报价表必须加盖供应商公章且必须经法定代表人或委托代理人签署。大小写金额必须一致，若有差异，以大写为准。</w:t>
      </w:r>
    </w:p>
    <w:p>
      <w:pPr>
        <w:snapToGrid w:val="0"/>
        <w:spacing w:line="480" w:lineRule="exact"/>
        <w:ind w:firstLine="659" w:firstLineChars="206"/>
        <w:rPr>
          <w:rFonts w:hint="eastAsia" w:ascii="宋体" w:hAnsi="宋体" w:eastAsia="宋体" w:cs="宋体"/>
          <w:b/>
          <w:sz w:val="32"/>
          <w:szCs w:val="32"/>
        </w:rPr>
      </w:pPr>
      <w:r>
        <w:rPr>
          <w:rFonts w:hint="eastAsia" w:ascii="宋体" w:hAnsi="宋体" w:eastAsia="宋体" w:cs="宋体"/>
          <w:sz w:val="32"/>
          <w:szCs w:val="32"/>
        </w:rPr>
        <w:t>4、供应商对报价中的服务的报价应包括：响应及完成本项目工作所需的一切费用。包含但不限于服务劳务、管理、相关证书报名费、培训费、材料费、运输费、保险、售后服务、利润、税金、政策性文件规定及合同包含的所有风险、责任等各项应有费用。</w:t>
      </w:r>
    </w:p>
    <w:p>
      <w:pPr>
        <w:snapToGrid w:val="0"/>
        <w:spacing w:line="480" w:lineRule="exact"/>
        <w:ind w:firstLine="659" w:firstLineChars="206"/>
        <w:rPr>
          <w:rFonts w:hint="eastAsia" w:ascii="宋体" w:hAnsi="宋体" w:eastAsia="宋体" w:cs="宋体"/>
          <w:sz w:val="32"/>
          <w:szCs w:val="32"/>
        </w:rPr>
      </w:pPr>
      <w:r>
        <w:rPr>
          <w:rFonts w:hint="eastAsia" w:ascii="宋体" w:hAnsi="宋体" w:eastAsia="宋体" w:cs="宋体"/>
          <w:sz w:val="32"/>
          <w:szCs w:val="32"/>
        </w:rPr>
        <w:t>5、比选文件未列明，而供应商认为必需的费用可列入报价，但须包含在总价内。项目总价：包括买方项目需求所涉及的所有费用，项目单价按配置及明细报价表中各分项要求填报。</w:t>
      </w:r>
    </w:p>
    <w:p>
      <w:pPr>
        <w:snapToGrid w:val="0"/>
        <w:spacing w:line="480" w:lineRule="exact"/>
        <w:ind w:firstLine="659" w:firstLineChars="206"/>
        <w:rPr>
          <w:rFonts w:hint="eastAsia" w:ascii="宋体" w:hAnsi="宋体" w:eastAsia="宋体" w:cs="宋体"/>
          <w:b/>
          <w:sz w:val="32"/>
          <w:szCs w:val="32"/>
        </w:rPr>
      </w:pPr>
      <w:r>
        <w:rPr>
          <w:rFonts w:hint="eastAsia" w:ascii="宋体" w:hAnsi="宋体" w:eastAsia="宋体" w:cs="宋体"/>
          <w:sz w:val="32"/>
          <w:szCs w:val="32"/>
        </w:rPr>
        <w:t>6、响应报价为最终报价，即</w:t>
      </w:r>
      <w:r>
        <w:rPr>
          <w:rFonts w:hint="eastAsia" w:ascii="宋体" w:hAnsi="宋体" w:eastAsia="宋体" w:cs="宋体"/>
          <w:b/>
          <w:sz w:val="32"/>
          <w:szCs w:val="32"/>
        </w:rPr>
        <w:t>本次项目仅为一次报价。</w:t>
      </w:r>
    </w:p>
    <w:p>
      <w:pPr>
        <w:snapToGrid w:val="0"/>
        <w:spacing w:line="480" w:lineRule="exact"/>
        <w:ind w:firstLine="659" w:firstLineChars="206"/>
        <w:rPr>
          <w:rFonts w:hint="eastAsia" w:ascii="宋体" w:hAnsi="宋体" w:eastAsia="宋体" w:cs="宋体"/>
          <w:sz w:val="32"/>
          <w:szCs w:val="32"/>
        </w:rPr>
      </w:pPr>
      <w:r>
        <w:rPr>
          <w:rFonts w:hint="eastAsia" w:ascii="宋体" w:hAnsi="宋体" w:eastAsia="宋体" w:cs="宋体"/>
          <w:sz w:val="32"/>
          <w:szCs w:val="32"/>
        </w:rPr>
        <w:t>7、报价总表与分项报价表不一致的，以报价总表为准。</w:t>
      </w:r>
    </w:p>
    <w:p>
      <w:pPr>
        <w:snapToGrid w:val="0"/>
        <w:spacing w:line="480" w:lineRule="exact"/>
        <w:ind w:firstLine="659" w:firstLineChars="206"/>
        <w:rPr>
          <w:rFonts w:hint="eastAsia" w:ascii="宋体" w:hAnsi="宋体" w:eastAsia="宋体" w:cs="宋体"/>
          <w:sz w:val="32"/>
          <w:szCs w:val="32"/>
        </w:rPr>
      </w:pPr>
      <w:r>
        <w:rPr>
          <w:rFonts w:hint="eastAsia" w:ascii="宋体" w:hAnsi="宋体" w:eastAsia="宋体" w:cs="宋体"/>
          <w:sz w:val="32"/>
          <w:szCs w:val="32"/>
        </w:rPr>
        <w:t>8、除非因特殊原因并经采购人和成交人双方协商同意，成交人不得再要求追加任何费用。同时，除非合同条款中另有规定，否则，成交人的成交价在合同实施期间不因市场变化因素而变动。</w:t>
      </w:r>
    </w:p>
    <w:p>
      <w:pPr>
        <w:snapToGrid w:val="0"/>
        <w:spacing w:line="480" w:lineRule="exact"/>
        <w:ind w:firstLine="660" w:firstLineChars="206"/>
        <w:outlineLvl w:val="1"/>
        <w:rPr>
          <w:rFonts w:hint="eastAsia" w:ascii="宋体" w:hAnsi="宋体" w:eastAsia="宋体" w:cs="宋体"/>
          <w:b/>
          <w:sz w:val="32"/>
          <w:szCs w:val="32"/>
        </w:rPr>
      </w:pPr>
      <w:r>
        <w:rPr>
          <w:rFonts w:hint="eastAsia" w:ascii="宋体" w:hAnsi="宋体" w:eastAsia="宋体" w:cs="宋体"/>
          <w:b/>
          <w:sz w:val="32"/>
          <w:szCs w:val="32"/>
        </w:rPr>
        <w:t>九、费用</w:t>
      </w:r>
    </w:p>
    <w:p>
      <w:pPr>
        <w:snapToGrid w:val="0"/>
        <w:spacing w:line="480" w:lineRule="exact"/>
        <w:ind w:firstLine="659" w:firstLineChars="206"/>
        <w:rPr>
          <w:rFonts w:hint="eastAsia" w:ascii="宋体" w:hAnsi="宋体" w:eastAsia="宋体" w:cs="宋体"/>
          <w:bCs/>
          <w:sz w:val="32"/>
          <w:szCs w:val="32"/>
        </w:rPr>
      </w:pPr>
      <w:r>
        <w:rPr>
          <w:rFonts w:hint="eastAsia" w:ascii="宋体" w:hAnsi="宋体" w:eastAsia="宋体" w:cs="宋体"/>
          <w:bCs/>
          <w:sz w:val="32"/>
          <w:szCs w:val="32"/>
        </w:rPr>
        <w:t>1、无论过程和结果如何，参加比选的响应人自行承担与本次项目有关的全部费用。</w:t>
      </w:r>
    </w:p>
    <w:p>
      <w:pPr>
        <w:snapToGrid w:val="0"/>
        <w:spacing w:line="480" w:lineRule="exact"/>
        <w:ind w:firstLine="659" w:firstLineChars="206"/>
        <w:rPr>
          <w:rFonts w:hint="eastAsia" w:ascii="宋体" w:hAnsi="宋体" w:eastAsia="宋体" w:cs="宋体"/>
          <w:bCs/>
          <w:sz w:val="32"/>
          <w:szCs w:val="32"/>
        </w:rPr>
      </w:pPr>
      <w:r>
        <w:rPr>
          <w:rFonts w:hint="eastAsia" w:ascii="宋体" w:hAnsi="宋体" w:eastAsia="宋体" w:cs="宋体"/>
          <w:bCs/>
          <w:sz w:val="32"/>
          <w:szCs w:val="32"/>
        </w:rPr>
        <w:t>2、本项目文件费300元/份，在递交响应文件时支付给代理机构，无论成交与否不予退还。本项目代理服务费按</w:t>
      </w:r>
      <w:r>
        <w:rPr>
          <w:rFonts w:hint="eastAsia" w:ascii="宋体" w:hAnsi="宋体" w:eastAsia="宋体" w:cs="宋体"/>
          <w:bCs/>
          <w:sz w:val="32"/>
          <w:szCs w:val="32"/>
          <w:lang w:val="en-US" w:eastAsia="zh-CN"/>
        </w:rPr>
        <w:t>成交价的1.4%收取（不足3000元按3000元收取）</w:t>
      </w:r>
      <w:r>
        <w:rPr>
          <w:rFonts w:hint="eastAsia" w:ascii="宋体" w:hAnsi="宋体" w:eastAsia="宋体" w:cs="宋体"/>
          <w:bCs/>
          <w:sz w:val="32"/>
          <w:szCs w:val="32"/>
        </w:rPr>
        <w:t>，由成交供应商承担。供应商在报价时应综合考虑（不单列）。</w:t>
      </w:r>
    </w:p>
    <w:p>
      <w:pPr>
        <w:snapToGrid w:val="0"/>
        <w:spacing w:line="480" w:lineRule="exact"/>
        <w:ind w:firstLine="659" w:firstLineChars="206"/>
        <w:rPr>
          <w:rFonts w:hint="eastAsia" w:ascii="宋体" w:hAnsi="宋体" w:eastAsia="宋体" w:cs="宋体"/>
          <w:bCs/>
          <w:sz w:val="32"/>
          <w:szCs w:val="32"/>
        </w:rPr>
      </w:pPr>
      <w:r>
        <w:rPr>
          <w:rFonts w:hint="eastAsia" w:ascii="宋体" w:hAnsi="宋体" w:eastAsia="宋体" w:cs="宋体"/>
          <w:bCs/>
          <w:sz w:val="32"/>
          <w:szCs w:val="32"/>
        </w:rPr>
        <w:t>3、代理费由成交供应商在开标现场定标后支付给代理机构，如因成交供应商原因导致本项目流标或改变成交结果或其被取消成交资格的，代理费不予退还。</w:t>
      </w:r>
    </w:p>
    <w:p>
      <w:pPr>
        <w:tabs>
          <w:tab w:val="left" w:pos="1050"/>
          <w:tab w:val="right" w:leader="dot" w:pos="9402"/>
        </w:tabs>
        <w:spacing w:before="190" w:beforeLines="50" w:line="480" w:lineRule="exact"/>
        <w:jc w:val="center"/>
        <w:outlineLvl w:val="0"/>
        <w:rPr>
          <w:rFonts w:hint="eastAsia" w:ascii="宋体" w:hAnsi="宋体" w:eastAsia="宋体" w:cs="宋体"/>
          <w:b/>
          <w:w w:val="80"/>
          <w:sz w:val="32"/>
          <w:szCs w:val="32"/>
        </w:rPr>
      </w:pPr>
      <w:bookmarkStart w:id="2" w:name="_Toc363573855"/>
      <w:r>
        <w:rPr>
          <w:rFonts w:hint="eastAsia" w:ascii="宋体" w:hAnsi="宋体" w:eastAsia="宋体" w:cs="宋体"/>
          <w:b/>
          <w:w w:val="80"/>
          <w:sz w:val="32"/>
          <w:szCs w:val="32"/>
        </w:rPr>
        <w:br w:type="page"/>
      </w:r>
      <w:r>
        <w:rPr>
          <w:rFonts w:hint="eastAsia" w:ascii="宋体" w:hAnsi="宋体" w:eastAsia="宋体" w:cs="宋体"/>
          <w:b/>
          <w:w w:val="80"/>
          <w:sz w:val="32"/>
          <w:szCs w:val="32"/>
        </w:rPr>
        <w:t>第三章项目需求</w:t>
      </w:r>
      <w:bookmarkEnd w:id="2"/>
    </w:p>
    <w:p>
      <w:pPr>
        <w:pStyle w:val="4"/>
        <w:spacing w:line="480" w:lineRule="exact"/>
        <w:ind w:firstLine="641" w:firstLineChars="200"/>
        <w:rPr>
          <w:rFonts w:hint="eastAsia" w:ascii="宋体" w:hAnsi="宋体" w:eastAsia="宋体" w:cs="宋体"/>
          <w:b w:val="0"/>
          <w:sz w:val="32"/>
          <w:szCs w:val="32"/>
        </w:rPr>
      </w:pPr>
      <w:r>
        <w:rPr>
          <w:rFonts w:hint="eastAsia" w:ascii="宋体" w:hAnsi="宋体" w:eastAsia="宋体" w:cs="宋体"/>
          <w:sz w:val="32"/>
          <w:szCs w:val="32"/>
        </w:rPr>
        <w:t>请供应商在制作响应文件时仔细研究项目需求说明。</w:t>
      </w:r>
      <w:r>
        <w:rPr>
          <w:rFonts w:hint="eastAsia" w:ascii="宋体" w:hAnsi="宋体" w:eastAsia="宋体" w:cs="宋体"/>
          <w:b w:val="0"/>
          <w:sz w:val="32"/>
          <w:szCs w:val="32"/>
        </w:rPr>
        <w:t>供应商不能简单照搬照抄采购单位项目需求说明中的技术、商务要求，必须作实事求是的响应。如照搬照抄项目需求说明中的技术、商务要求的，成交后供应商在同采购人签订合同和履约环节中不得提出异议，一切后果和损失由成交供应商承担。如供应商提供的货物服务同采购人提出的项目需求说明中的技术、商务要求不同的，必须在《商务部分正负偏离表》和《技术部分正负偏离表》上明示，如不明示的视同完全响应。</w:t>
      </w:r>
    </w:p>
    <w:p>
      <w:pPr>
        <w:keepNext w:val="0"/>
        <w:keepLines w:val="0"/>
        <w:pageBreakBefore w:val="0"/>
        <w:tabs>
          <w:tab w:val="left" w:pos="5325"/>
        </w:tabs>
        <w:kinsoku/>
        <w:wordWrap/>
        <w:overflowPunct/>
        <w:topLinePunct w:val="0"/>
        <w:bidi w:val="0"/>
        <w:snapToGrid w:val="0"/>
        <w:spacing w:line="480" w:lineRule="exact"/>
        <w:ind w:firstLine="641" w:firstLineChars="200"/>
        <w:contextualSpacing/>
        <w:textAlignment w:val="auto"/>
        <w:rPr>
          <w:rFonts w:hint="eastAsia" w:ascii="宋体" w:hAnsi="宋体" w:eastAsia="宋体" w:cs="宋体"/>
          <w:b/>
          <w:sz w:val="32"/>
          <w:szCs w:val="32"/>
        </w:rPr>
      </w:pPr>
      <w:r>
        <w:rPr>
          <w:rFonts w:hint="eastAsia" w:ascii="宋体" w:hAnsi="宋体" w:eastAsia="宋体" w:cs="宋体"/>
          <w:b/>
          <w:sz w:val="32"/>
          <w:szCs w:val="32"/>
        </w:rPr>
        <w:t>一、背景概述、实现功能要求</w:t>
      </w:r>
    </w:p>
    <w:p>
      <w:pPr>
        <w:keepNext w:val="0"/>
        <w:keepLines w:val="0"/>
        <w:pageBreakBefore w:val="0"/>
        <w:kinsoku/>
        <w:wordWrap/>
        <w:overflowPunct/>
        <w:topLinePunct w:val="0"/>
        <w:autoSpaceDE w:val="0"/>
        <w:autoSpaceDN w:val="0"/>
        <w:bidi w:val="0"/>
        <w:adjustRightInd w:val="0"/>
        <w:snapToGrid w:val="0"/>
        <w:spacing w:line="480" w:lineRule="exact"/>
        <w:ind w:firstLine="640" w:firstLineChars="200"/>
        <w:contextualSpacing/>
        <w:jc w:val="left"/>
        <w:textAlignment w:val="auto"/>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1、地理位置：南通科技职业学院</w:t>
      </w:r>
    </w:p>
    <w:p>
      <w:pPr>
        <w:keepNext w:val="0"/>
        <w:keepLines w:val="0"/>
        <w:pageBreakBefore w:val="0"/>
        <w:kinsoku/>
        <w:wordWrap/>
        <w:overflowPunct/>
        <w:topLinePunct w:val="0"/>
        <w:autoSpaceDE w:val="0"/>
        <w:autoSpaceDN w:val="0"/>
        <w:bidi w:val="0"/>
        <w:adjustRightInd w:val="0"/>
        <w:snapToGrid w:val="0"/>
        <w:spacing w:line="480" w:lineRule="exact"/>
        <w:ind w:firstLine="640" w:firstLineChars="200"/>
        <w:contextualSpacing/>
        <w:jc w:val="left"/>
        <w:textAlignment w:val="auto"/>
        <w:rPr>
          <w:rFonts w:hint="eastAsia" w:ascii="宋体" w:hAnsi="宋体" w:eastAsia="宋体" w:cs="宋体"/>
          <w:b/>
          <w:bCs/>
          <w:color w:val="000000"/>
          <w:kern w:val="0"/>
          <w:sz w:val="32"/>
          <w:szCs w:val="32"/>
          <w:lang w:val="en-US" w:eastAsia="zh-CN"/>
        </w:rPr>
      </w:pPr>
      <w:r>
        <w:rPr>
          <w:rFonts w:hint="eastAsia" w:ascii="宋体" w:hAnsi="宋体" w:eastAsia="宋体" w:cs="宋体"/>
          <w:color w:val="000000"/>
          <w:kern w:val="0"/>
          <w:sz w:val="32"/>
          <w:szCs w:val="32"/>
        </w:rPr>
        <w:t>2、</w:t>
      </w:r>
      <w:r>
        <w:rPr>
          <w:rFonts w:hint="eastAsia" w:ascii="宋体" w:hAnsi="宋体" w:eastAsia="宋体" w:cs="宋体"/>
          <w:b/>
          <w:bCs/>
          <w:color w:val="000000"/>
          <w:kern w:val="0"/>
          <w:sz w:val="32"/>
          <w:szCs w:val="32"/>
        </w:rPr>
        <w:t>项目规模：南通科技职业学院</w:t>
      </w:r>
      <w:r>
        <w:rPr>
          <w:rFonts w:hint="eastAsia" w:ascii="宋体" w:hAnsi="宋体" w:eastAsia="宋体" w:cs="宋体"/>
          <w:b/>
          <w:bCs/>
          <w:color w:val="000000"/>
          <w:kern w:val="0"/>
          <w:sz w:val="32"/>
          <w:szCs w:val="32"/>
          <w:lang w:val="en-US" w:eastAsia="zh-CN"/>
        </w:rPr>
        <w:t>2024年入学全体新生，总计人数约 4000 人（以实际报到为准）。</w:t>
      </w:r>
    </w:p>
    <w:p>
      <w:pPr>
        <w:keepNext w:val="0"/>
        <w:keepLines w:val="0"/>
        <w:pageBreakBefore w:val="0"/>
        <w:tabs>
          <w:tab w:val="left" w:pos="5325"/>
        </w:tabs>
        <w:kinsoku/>
        <w:wordWrap/>
        <w:overflowPunct/>
        <w:topLinePunct w:val="0"/>
        <w:autoSpaceDE w:val="0"/>
        <w:autoSpaceDN w:val="0"/>
        <w:bidi w:val="0"/>
        <w:adjustRightInd w:val="0"/>
        <w:snapToGrid w:val="0"/>
        <w:spacing w:line="480" w:lineRule="exact"/>
        <w:ind w:firstLine="640"/>
        <w:contextualSpacing/>
        <w:textAlignment w:val="auto"/>
        <w:rPr>
          <w:rFonts w:hint="eastAsia" w:ascii="宋体" w:hAnsi="宋体" w:eastAsia="宋体" w:cs="宋体"/>
          <w:sz w:val="32"/>
          <w:szCs w:val="32"/>
          <w:lang w:val="zh-CN"/>
        </w:rPr>
      </w:pPr>
      <w:r>
        <w:rPr>
          <w:rFonts w:hint="eastAsia" w:ascii="宋体" w:hAnsi="宋体" w:eastAsia="宋体" w:cs="宋体"/>
          <w:b/>
          <w:bCs/>
          <w:sz w:val="32"/>
          <w:szCs w:val="32"/>
          <w:lang w:val="zh-CN"/>
        </w:rPr>
        <w:t>二、</w:t>
      </w:r>
      <w:r>
        <w:rPr>
          <w:rFonts w:hint="eastAsia" w:ascii="宋体" w:hAnsi="宋体" w:eastAsia="宋体" w:cs="宋体"/>
          <w:b/>
          <w:sz w:val="32"/>
          <w:szCs w:val="32"/>
          <w:lang w:val="zh-CN"/>
        </w:rPr>
        <w:t>付款时间和条件</w:t>
      </w:r>
    </w:p>
    <w:p>
      <w:pPr>
        <w:keepNext w:val="0"/>
        <w:keepLines w:val="0"/>
        <w:pageBreakBefore w:val="0"/>
        <w:widowControl/>
        <w:suppressLineNumbers w:val="0"/>
        <w:kinsoku/>
        <w:wordWrap/>
        <w:overflowPunct/>
        <w:topLinePunct w:val="0"/>
        <w:bidi w:val="0"/>
        <w:spacing w:line="480" w:lineRule="exact"/>
        <w:ind w:firstLine="640" w:firstLineChars="200"/>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（1）学生体检全部完成后，待体检报告全部出具后一次性付清。</w:t>
      </w:r>
    </w:p>
    <w:p>
      <w:pPr>
        <w:keepNext w:val="0"/>
        <w:keepLines w:val="0"/>
        <w:pageBreakBefore w:val="0"/>
        <w:widowControl/>
        <w:suppressLineNumbers w:val="0"/>
        <w:kinsoku/>
        <w:wordWrap/>
        <w:overflowPunct/>
        <w:topLinePunct w:val="0"/>
        <w:bidi w:val="0"/>
        <w:spacing w:line="480" w:lineRule="exact"/>
        <w:ind w:firstLine="640" w:firstLineChars="200"/>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（2）如果体检过程中出现安全或医疗事故，成交单位承担一切责任和后果。</w:t>
      </w:r>
    </w:p>
    <w:p>
      <w:pPr>
        <w:keepNext w:val="0"/>
        <w:keepLines w:val="0"/>
        <w:pageBreakBefore w:val="0"/>
        <w:widowControl/>
        <w:suppressLineNumbers w:val="0"/>
        <w:kinsoku/>
        <w:wordWrap/>
        <w:overflowPunct/>
        <w:topLinePunct w:val="0"/>
        <w:bidi w:val="0"/>
        <w:spacing w:line="480" w:lineRule="exact"/>
        <w:ind w:firstLine="640" w:firstLineChars="200"/>
        <w:jc w:val="left"/>
        <w:textAlignment w:val="auto"/>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rPr>
        <w:t>（3）体检完毕，成交方必须按时清理场地，垃圾必须清理离场。</w:t>
      </w:r>
    </w:p>
    <w:p>
      <w:pPr>
        <w:keepNext w:val="0"/>
        <w:keepLines w:val="0"/>
        <w:pageBreakBefore w:val="0"/>
        <w:tabs>
          <w:tab w:val="left" w:pos="5325"/>
        </w:tabs>
        <w:kinsoku/>
        <w:wordWrap/>
        <w:overflowPunct/>
        <w:topLinePunct w:val="0"/>
        <w:bidi w:val="0"/>
        <w:spacing w:line="480" w:lineRule="exact"/>
        <w:ind w:firstLine="641" w:firstLineChars="200"/>
        <w:textAlignment w:val="auto"/>
        <w:rPr>
          <w:rFonts w:hint="eastAsia" w:ascii="宋体" w:hAnsi="宋体" w:eastAsia="宋体" w:cs="宋体"/>
          <w:b/>
          <w:sz w:val="32"/>
          <w:szCs w:val="32"/>
        </w:rPr>
      </w:pPr>
      <w:r>
        <w:rPr>
          <w:rFonts w:hint="eastAsia" w:ascii="宋体" w:hAnsi="宋体" w:eastAsia="宋体" w:cs="宋体"/>
          <w:b/>
          <w:sz w:val="32"/>
          <w:szCs w:val="32"/>
          <w:lang w:val="en-US" w:eastAsia="zh-CN"/>
        </w:rPr>
        <w:t>三</w:t>
      </w:r>
      <w:r>
        <w:rPr>
          <w:rFonts w:hint="eastAsia" w:ascii="宋体" w:hAnsi="宋体" w:eastAsia="宋体" w:cs="宋体"/>
          <w:b/>
          <w:sz w:val="32"/>
          <w:szCs w:val="32"/>
        </w:rPr>
        <w:t>、项目需求</w:t>
      </w:r>
    </w:p>
    <w:p>
      <w:pPr>
        <w:keepNext w:val="0"/>
        <w:keepLines w:val="0"/>
        <w:pageBreakBefore w:val="0"/>
        <w:widowControl/>
        <w:suppressLineNumbers w:val="0"/>
        <w:kinsoku/>
        <w:wordWrap/>
        <w:overflowPunct/>
        <w:topLinePunct w:val="0"/>
        <w:bidi w:val="0"/>
        <w:spacing w:line="480" w:lineRule="exact"/>
        <w:ind w:firstLine="640" w:firstLineChars="200"/>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此次新生体检项目属于必须检查项目，即每个学生均需参加。</w:t>
      </w:r>
      <w:r>
        <w:rPr>
          <w:rFonts w:hint="eastAsia" w:ascii="宋体" w:hAnsi="宋体" w:eastAsia="宋体" w:cs="宋体"/>
          <w:b/>
          <w:bCs/>
          <w:color w:val="000000"/>
          <w:kern w:val="0"/>
          <w:sz w:val="32"/>
          <w:szCs w:val="32"/>
          <w:lang w:val="en-US" w:eastAsia="zh-CN"/>
        </w:rPr>
        <w:t>项目清单及价格按照省教育厅《关于加强全省普通高等学校学生健康体检工作的通知》(苏教体艺（2018）8号)文件执行。</w:t>
      </w:r>
      <w:r>
        <w:rPr>
          <w:rFonts w:hint="eastAsia" w:ascii="宋体" w:hAnsi="宋体" w:eastAsia="宋体" w:cs="宋体"/>
          <w:color w:val="000000"/>
          <w:kern w:val="0"/>
          <w:sz w:val="32"/>
          <w:szCs w:val="32"/>
          <w:lang w:val="en-US" w:eastAsia="zh-CN"/>
        </w:rPr>
        <w:t>具体体检项目内容为：</w:t>
      </w:r>
    </w:p>
    <w:tbl>
      <w:tblPr>
        <w:tblStyle w:val="20"/>
        <w:tblpPr w:leftFromText="180" w:rightFromText="180" w:vertAnchor="text" w:horzAnchor="page" w:tblpX="1452" w:tblpY="23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5"/>
        <w:gridCol w:w="2257"/>
        <w:gridCol w:w="848"/>
        <w:gridCol w:w="1307"/>
        <w:gridCol w:w="4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2" w:hRule="atLeast"/>
        </w:trPr>
        <w:tc>
          <w:tcPr>
            <w:tcW w:w="1675" w:type="dxa"/>
            <w:noWrap w:val="0"/>
            <w:vAlign w:val="center"/>
          </w:tcPr>
          <w:p>
            <w:pPr>
              <w:keepNext w:val="0"/>
              <w:keepLines w:val="0"/>
              <w:pageBreakBefore w:val="0"/>
              <w:widowControl/>
              <w:suppressLineNumbers w:val="0"/>
              <w:kinsoku/>
              <w:wordWrap/>
              <w:overflowPunct/>
              <w:topLinePunct w:val="0"/>
              <w:bidi w:val="0"/>
              <w:spacing w:line="480" w:lineRule="exact"/>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参考编码</w:t>
            </w:r>
          </w:p>
        </w:tc>
        <w:tc>
          <w:tcPr>
            <w:tcW w:w="2257" w:type="dxa"/>
            <w:noWrap w:val="0"/>
            <w:vAlign w:val="center"/>
          </w:tcPr>
          <w:p>
            <w:pPr>
              <w:keepNext w:val="0"/>
              <w:keepLines w:val="0"/>
              <w:pageBreakBefore w:val="0"/>
              <w:widowControl/>
              <w:suppressLineNumbers w:val="0"/>
              <w:kinsoku/>
              <w:wordWrap/>
              <w:overflowPunct/>
              <w:topLinePunct w:val="0"/>
              <w:bidi w:val="0"/>
              <w:spacing w:line="480" w:lineRule="exact"/>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项目名称</w:t>
            </w:r>
          </w:p>
        </w:tc>
        <w:tc>
          <w:tcPr>
            <w:tcW w:w="848" w:type="dxa"/>
            <w:noWrap w:val="0"/>
            <w:vAlign w:val="center"/>
          </w:tcPr>
          <w:p>
            <w:pPr>
              <w:keepNext w:val="0"/>
              <w:keepLines w:val="0"/>
              <w:pageBreakBefore w:val="0"/>
              <w:widowControl/>
              <w:suppressLineNumbers w:val="0"/>
              <w:kinsoku/>
              <w:wordWrap/>
              <w:overflowPunct/>
              <w:topLinePunct w:val="0"/>
              <w:bidi w:val="0"/>
              <w:spacing w:line="480" w:lineRule="exact"/>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单位</w:t>
            </w:r>
          </w:p>
        </w:tc>
        <w:tc>
          <w:tcPr>
            <w:tcW w:w="1307" w:type="dxa"/>
            <w:noWrap w:val="0"/>
            <w:vAlign w:val="center"/>
          </w:tcPr>
          <w:p>
            <w:pPr>
              <w:keepNext w:val="0"/>
              <w:keepLines w:val="0"/>
              <w:pageBreakBefore w:val="0"/>
              <w:widowControl/>
              <w:suppressLineNumbers w:val="0"/>
              <w:kinsoku/>
              <w:wordWrap/>
              <w:overflowPunct/>
              <w:topLinePunct w:val="0"/>
              <w:bidi w:val="0"/>
              <w:spacing w:line="480" w:lineRule="exact"/>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参考价格</w:t>
            </w:r>
          </w:p>
        </w:tc>
        <w:tc>
          <w:tcPr>
            <w:tcW w:w="4053" w:type="dxa"/>
            <w:noWrap w:val="0"/>
            <w:vAlign w:val="center"/>
          </w:tcPr>
          <w:p>
            <w:pPr>
              <w:keepNext w:val="0"/>
              <w:keepLines w:val="0"/>
              <w:pageBreakBefore w:val="0"/>
              <w:widowControl/>
              <w:suppressLineNumbers w:val="0"/>
              <w:kinsoku/>
              <w:wordWrap/>
              <w:overflowPunct/>
              <w:topLinePunct w:val="0"/>
              <w:bidi w:val="0"/>
              <w:spacing w:line="480" w:lineRule="exact"/>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2" w:hRule="atLeast"/>
        </w:trPr>
        <w:tc>
          <w:tcPr>
            <w:tcW w:w="1675" w:type="dxa"/>
            <w:noWrap w:val="0"/>
            <w:vAlign w:val="center"/>
          </w:tcPr>
          <w:p>
            <w:pPr>
              <w:keepNext w:val="0"/>
              <w:keepLines w:val="0"/>
              <w:pageBreakBefore w:val="0"/>
              <w:widowControl/>
              <w:suppressLineNumbers w:val="0"/>
              <w:kinsoku/>
              <w:wordWrap/>
              <w:overflowPunct/>
              <w:topLinePunct w:val="0"/>
              <w:bidi w:val="0"/>
              <w:spacing w:line="480" w:lineRule="exact"/>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110500001</w:t>
            </w:r>
          </w:p>
        </w:tc>
        <w:tc>
          <w:tcPr>
            <w:tcW w:w="2257" w:type="dxa"/>
            <w:noWrap w:val="0"/>
            <w:vAlign w:val="center"/>
          </w:tcPr>
          <w:p>
            <w:pPr>
              <w:keepNext w:val="0"/>
              <w:keepLines w:val="0"/>
              <w:pageBreakBefore w:val="0"/>
              <w:widowControl/>
              <w:suppressLineNumbers w:val="0"/>
              <w:kinsoku/>
              <w:wordWrap/>
              <w:overflowPunct/>
              <w:topLinePunct w:val="0"/>
              <w:bidi w:val="0"/>
              <w:spacing w:line="480" w:lineRule="exact"/>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体检费</w:t>
            </w:r>
          </w:p>
        </w:tc>
        <w:tc>
          <w:tcPr>
            <w:tcW w:w="848" w:type="dxa"/>
            <w:noWrap w:val="0"/>
            <w:vAlign w:val="center"/>
          </w:tcPr>
          <w:p>
            <w:pPr>
              <w:keepNext w:val="0"/>
              <w:keepLines w:val="0"/>
              <w:pageBreakBefore w:val="0"/>
              <w:widowControl/>
              <w:suppressLineNumbers w:val="0"/>
              <w:kinsoku/>
              <w:wordWrap/>
              <w:overflowPunct/>
              <w:topLinePunct w:val="0"/>
              <w:bidi w:val="0"/>
              <w:spacing w:line="480" w:lineRule="exact"/>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次</w:t>
            </w:r>
          </w:p>
        </w:tc>
        <w:tc>
          <w:tcPr>
            <w:tcW w:w="1307" w:type="dxa"/>
            <w:noWrap w:val="0"/>
            <w:vAlign w:val="center"/>
          </w:tcPr>
          <w:p>
            <w:pPr>
              <w:keepNext w:val="0"/>
              <w:keepLines w:val="0"/>
              <w:pageBreakBefore w:val="0"/>
              <w:widowControl/>
              <w:suppressLineNumbers w:val="0"/>
              <w:kinsoku/>
              <w:wordWrap/>
              <w:overflowPunct/>
              <w:topLinePunct w:val="0"/>
              <w:bidi w:val="0"/>
              <w:spacing w:line="480" w:lineRule="exact"/>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10元</w:t>
            </w:r>
          </w:p>
        </w:tc>
        <w:tc>
          <w:tcPr>
            <w:tcW w:w="4053" w:type="dxa"/>
            <w:noWrap w:val="0"/>
            <w:vAlign w:val="center"/>
          </w:tcPr>
          <w:p>
            <w:pPr>
              <w:keepNext w:val="0"/>
              <w:keepLines w:val="0"/>
              <w:pageBreakBefore w:val="0"/>
              <w:widowControl/>
              <w:suppressLineNumbers w:val="0"/>
              <w:kinsoku/>
              <w:wordWrap/>
              <w:overflowPunct/>
              <w:topLinePunct w:val="0"/>
              <w:bidi w:val="0"/>
              <w:spacing w:line="480" w:lineRule="exact"/>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不另收诊查费，含建立健康档案、总检报告。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2" w:hRule="atLeast"/>
        </w:trPr>
        <w:tc>
          <w:tcPr>
            <w:tcW w:w="1675" w:type="dxa"/>
            <w:noWrap w:val="0"/>
            <w:vAlign w:val="center"/>
          </w:tcPr>
          <w:p>
            <w:pPr>
              <w:keepNext w:val="0"/>
              <w:keepLines w:val="0"/>
              <w:pageBreakBefore w:val="0"/>
              <w:widowControl/>
              <w:suppressLineNumbers w:val="0"/>
              <w:kinsoku/>
              <w:wordWrap/>
              <w:overflowPunct/>
              <w:topLinePunct w:val="0"/>
              <w:bidi w:val="0"/>
              <w:spacing w:line="480" w:lineRule="exact"/>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250101015-b</w:t>
            </w:r>
          </w:p>
        </w:tc>
        <w:tc>
          <w:tcPr>
            <w:tcW w:w="2257" w:type="dxa"/>
            <w:noWrap w:val="0"/>
            <w:vAlign w:val="center"/>
          </w:tcPr>
          <w:p>
            <w:pPr>
              <w:keepNext w:val="0"/>
              <w:keepLines w:val="0"/>
              <w:pageBreakBefore w:val="0"/>
              <w:widowControl/>
              <w:suppressLineNumbers w:val="0"/>
              <w:kinsoku/>
              <w:wordWrap/>
              <w:overflowPunct/>
              <w:topLinePunct w:val="0"/>
              <w:bidi w:val="0"/>
              <w:spacing w:line="480" w:lineRule="exact"/>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血细胞分析</w:t>
            </w:r>
          </w:p>
        </w:tc>
        <w:tc>
          <w:tcPr>
            <w:tcW w:w="848" w:type="dxa"/>
            <w:noWrap w:val="0"/>
            <w:vAlign w:val="center"/>
          </w:tcPr>
          <w:p>
            <w:pPr>
              <w:keepNext w:val="0"/>
              <w:keepLines w:val="0"/>
              <w:pageBreakBefore w:val="0"/>
              <w:widowControl/>
              <w:suppressLineNumbers w:val="0"/>
              <w:kinsoku/>
              <w:wordWrap/>
              <w:overflowPunct/>
              <w:topLinePunct w:val="0"/>
              <w:bidi w:val="0"/>
              <w:spacing w:line="480" w:lineRule="exact"/>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次</w:t>
            </w:r>
          </w:p>
        </w:tc>
        <w:tc>
          <w:tcPr>
            <w:tcW w:w="1307" w:type="dxa"/>
            <w:noWrap w:val="0"/>
            <w:vAlign w:val="center"/>
          </w:tcPr>
          <w:p>
            <w:pPr>
              <w:keepNext w:val="0"/>
              <w:keepLines w:val="0"/>
              <w:pageBreakBefore w:val="0"/>
              <w:widowControl/>
              <w:suppressLineNumbers w:val="0"/>
              <w:kinsoku/>
              <w:wordWrap/>
              <w:overflowPunct/>
              <w:topLinePunct w:val="0"/>
              <w:bidi w:val="0"/>
              <w:spacing w:line="480" w:lineRule="exact"/>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15元</w:t>
            </w:r>
          </w:p>
        </w:tc>
        <w:tc>
          <w:tcPr>
            <w:tcW w:w="4053" w:type="dxa"/>
            <w:noWrap w:val="0"/>
            <w:vAlign w:val="center"/>
          </w:tcPr>
          <w:p>
            <w:pPr>
              <w:keepNext w:val="0"/>
              <w:keepLines w:val="0"/>
              <w:pageBreakBefore w:val="0"/>
              <w:widowControl/>
              <w:suppressLineNumbers w:val="0"/>
              <w:kinsoku/>
              <w:wordWrap/>
              <w:overflowPunct/>
              <w:topLinePunct w:val="0"/>
              <w:bidi w:val="0"/>
              <w:spacing w:line="480" w:lineRule="exact"/>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五分类仪器检测法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43" w:hRule="atLeast"/>
        </w:trPr>
        <w:tc>
          <w:tcPr>
            <w:tcW w:w="1675" w:type="dxa"/>
            <w:noWrap w:val="0"/>
            <w:vAlign w:val="center"/>
          </w:tcPr>
          <w:p>
            <w:pPr>
              <w:keepNext w:val="0"/>
              <w:keepLines w:val="0"/>
              <w:pageBreakBefore w:val="0"/>
              <w:widowControl/>
              <w:suppressLineNumbers w:val="0"/>
              <w:kinsoku/>
              <w:wordWrap/>
              <w:overflowPunct/>
              <w:topLinePunct w:val="0"/>
              <w:bidi w:val="0"/>
              <w:spacing w:line="480" w:lineRule="exact"/>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250305007-b</w:t>
            </w:r>
          </w:p>
        </w:tc>
        <w:tc>
          <w:tcPr>
            <w:tcW w:w="2257" w:type="dxa"/>
            <w:noWrap w:val="0"/>
            <w:vAlign w:val="center"/>
          </w:tcPr>
          <w:p>
            <w:pPr>
              <w:keepNext w:val="0"/>
              <w:keepLines w:val="0"/>
              <w:pageBreakBefore w:val="0"/>
              <w:widowControl/>
              <w:suppressLineNumbers w:val="0"/>
              <w:kinsoku/>
              <w:wordWrap/>
              <w:overflowPunct/>
              <w:topLinePunct w:val="0"/>
              <w:bidi w:val="0"/>
              <w:spacing w:line="480" w:lineRule="exact"/>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血清丙氨酸氨基</w:t>
            </w:r>
          </w:p>
          <w:p>
            <w:pPr>
              <w:keepNext w:val="0"/>
              <w:keepLines w:val="0"/>
              <w:pageBreakBefore w:val="0"/>
              <w:widowControl/>
              <w:suppressLineNumbers w:val="0"/>
              <w:kinsoku/>
              <w:wordWrap/>
              <w:overflowPunct/>
              <w:topLinePunct w:val="0"/>
              <w:bidi w:val="0"/>
              <w:spacing w:line="480" w:lineRule="exact"/>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转移酶测定</w:t>
            </w:r>
          </w:p>
        </w:tc>
        <w:tc>
          <w:tcPr>
            <w:tcW w:w="848" w:type="dxa"/>
            <w:noWrap w:val="0"/>
            <w:vAlign w:val="center"/>
          </w:tcPr>
          <w:p>
            <w:pPr>
              <w:keepNext w:val="0"/>
              <w:keepLines w:val="0"/>
              <w:pageBreakBefore w:val="0"/>
              <w:widowControl/>
              <w:suppressLineNumbers w:val="0"/>
              <w:kinsoku/>
              <w:wordWrap/>
              <w:overflowPunct/>
              <w:topLinePunct w:val="0"/>
              <w:bidi w:val="0"/>
              <w:spacing w:line="480" w:lineRule="exact"/>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项</w:t>
            </w:r>
          </w:p>
        </w:tc>
        <w:tc>
          <w:tcPr>
            <w:tcW w:w="1307" w:type="dxa"/>
            <w:noWrap w:val="0"/>
            <w:vAlign w:val="center"/>
          </w:tcPr>
          <w:p>
            <w:pPr>
              <w:keepNext w:val="0"/>
              <w:keepLines w:val="0"/>
              <w:pageBreakBefore w:val="0"/>
              <w:widowControl/>
              <w:suppressLineNumbers w:val="0"/>
              <w:kinsoku/>
              <w:wordWrap/>
              <w:overflowPunct/>
              <w:topLinePunct w:val="0"/>
              <w:bidi w:val="0"/>
              <w:spacing w:line="480" w:lineRule="exact"/>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5元</w:t>
            </w:r>
          </w:p>
        </w:tc>
        <w:tc>
          <w:tcPr>
            <w:tcW w:w="4053" w:type="dxa"/>
            <w:noWrap w:val="0"/>
            <w:vAlign w:val="center"/>
          </w:tcPr>
          <w:p>
            <w:pPr>
              <w:keepNext w:val="0"/>
              <w:keepLines w:val="0"/>
              <w:pageBreakBefore w:val="0"/>
              <w:widowControl/>
              <w:suppressLineNumbers w:val="0"/>
              <w:kinsoku/>
              <w:wordWrap/>
              <w:overflowPunct/>
              <w:topLinePunct w:val="0"/>
              <w:bidi w:val="0"/>
              <w:spacing w:line="480" w:lineRule="exact"/>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速率法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2" w:hRule="atLeast"/>
        </w:trPr>
        <w:tc>
          <w:tcPr>
            <w:tcW w:w="1675" w:type="dxa"/>
            <w:noWrap w:val="0"/>
            <w:vAlign w:val="center"/>
          </w:tcPr>
          <w:p>
            <w:pPr>
              <w:keepNext w:val="0"/>
              <w:keepLines w:val="0"/>
              <w:pageBreakBefore w:val="0"/>
              <w:widowControl/>
              <w:suppressLineNumbers w:val="0"/>
              <w:kinsoku/>
              <w:wordWrap/>
              <w:overflowPunct/>
              <w:topLinePunct w:val="0"/>
              <w:bidi w:val="0"/>
              <w:spacing w:line="480" w:lineRule="exact"/>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250307001</w:t>
            </w:r>
          </w:p>
        </w:tc>
        <w:tc>
          <w:tcPr>
            <w:tcW w:w="2257" w:type="dxa"/>
            <w:noWrap w:val="0"/>
            <w:vAlign w:val="center"/>
          </w:tcPr>
          <w:p>
            <w:pPr>
              <w:keepNext w:val="0"/>
              <w:keepLines w:val="0"/>
              <w:pageBreakBefore w:val="0"/>
              <w:widowControl/>
              <w:suppressLineNumbers w:val="0"/>
              <w:kinsoku/>
              <w:wordWrap/>
              <w:overflowPunct/>
              <w:topLinePunct w:val="0"/>
              <w:bidi w:val="0"/>
              <w:spacing w:line="480" w:lineRule="exact"/>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尿素测定</w:t>
            </w:r>
          </w:p>
        </w:tc>
        <w:tc>
          <w:tcPr>
            <w:tcW w:w="848" w:type="dxa"/>
            <w:noWrap w:val="0"/>
            <w:vAlign w:val="center"/>
          </w:tcPr>
          <w:p>
            <w:pPr>
              <w:keepNext w:val="0"/>
              <w:keepLines w:val="0"/>
              <w:pageBreakBefore w:val="0"/>
              <w:widowControl/>
              <w:suppressLineNumbers w:val="0"/>
              <w:kinsoku/>
              <w:wordWrap/>
              <w:overflowPunct/>
              <w:topLinePunct w:val="0"/>
              <w:bidi w:val="0"/>
              <w:spacing w:line="480" w:lineRule="exact"/>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项</w:t>
            </w:r>
          </w:p>
        </w:tc>
        <w:tc>
          <w:tcPr>
            <w:tcW w:w="1307" w:type="dxa"/>
            <w:noWrap w:val="0"/>
            <w:vAlign w:val="center"/>
          </w:tcPr>
          <w:p>
            <w:pPr>
              <w:keepNext w:val="0"/>
              <w:keepLines w:val="0"/>
              <w:pageBreakBefore w:val="0"/>
              <w:widowControl/>
              <w:suppressLineNumbers w:val="0"/>
              <w:kinsoku/>
              <w:wordWrap/>
              <w:overflowPunct/>
              <w:topLinePunct w:val="0"/>
              <w:bidi w:val="0"/>
              <w:spacing w:line="480" w:lineRule="exact"/>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4元</w:t>
            </w:r>
          </w:p>
        </w:tc>
        <w:tc>
          <w:tcPr>
            <w:tcW w:w="4053" w:type="dxa"/>
            <w:noWrap w:val="0"/>
            <w:vAlign w:val="center"/>
          </w:tcPr>
          <w:p>
            <w:pPr>
              <w:keepNext w:val="0"/>
              <w:keepLines w:val="0"/>
              <w:pageBreakBefore w:val="0"/>
              <w:widowControl/>
              <w:suppressLineNumbers w:val="0"/>
              <w:kinsoku/>
              <w:wordWrap/>
              <w:overflowPunct/>
              <w:topLinePunct w:val="0"/>
              <w:bidi w:val="0"/>
              <w:spacing w:line="480" w:lineRule="exact"/>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化学法、酶促动力学法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2" w:hRule="atLeast"/>
        </w:trPr>
        <w:tc>
          <w:tcPr>
            <w:tcW w:w="1675" w:type="dxa"/>
            <w:noWrap w:val="0"/>
            <w:vAlign w:val="center"/>
          </w:tcPr>
          <w:p>
            <w:pPr>
              <w:keepNext w:val="0"/>
              <w:keepLines w:val="0"/>
              <w:pageBreakBefore w:val="0"/>
              <w:widowControl/>
              <w:suppressLineNumbers w:val="0"/>
              <w:kinsoku/>
              <w:wordWrap/>
              <w:overflowPunct/>
              <w:topLinePunct w:val="0"/>
              <w:bidi w:val="0"/>
              <w:spacing w:line="480" w:lineRule="exact"/>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250307002</w:t>
            </w:r>
          </w:p>
        </w:tc>
        <w:tc>
          <w:tcPr>
            <w:tcW w:w="2257" w:type="dxa"/>
            <w:noWrap w:val="0"/>
            <w:vAlign w:val="center"/>
          </w:tcPr>
          <w:p>
            <w:pPr>
              <w:keepNext w:val="0"/>
              <w:keepLines w:val="0"/>
              <w:pageBreakBefore w:val="0"/>
              <w:widowControl/>
              <w:suppressLineNumbers w:val="0"/>
              <w:kinsoku/>
              <w:wordWrap/>
              <w:overflowPunct/>
              <w:topLinePunct w:val="0"/>
              <w:bidi w:val="0"/>
              <w:spacing w:line="480" w:lineRule="exact"/>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肌酐测定</w:t>
            </w:r>
          </w:p>
        </w:tc>
        <w:tc>
          <w:tcPr>
            <w:tcW w:w="848" w:type="dxa"/>
            <w:noWrap w:val="0"/>
            <w:vAlign w:val="center"/>
          </w:tcPr>
          <w:p>
            <w:pPr>
              <w:keepNext w:val="0"/>
              <w:keepLines w:val="0"/>
              <w:pageBreakBefore w:val="0"/>
              <w:widowControl/>
              <w:suppressLineNumbers w:val="0"/>
              <w:kinsoku/>
              <w:wordWrap/>
              <w:overflowPunct/>
              <w:topLinePunct w:val="0"/>
              <w:bidi w:val="0"/>
              <w:spacing w:line="480" w:lineRule="exact"/>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项</w:t>
            </w:r>
          </w:p>
        </w:tc>
        <w:tc>
          <w:tcPr>
            <w:tcW w:w="1307" w:type="dxa"/>
            <w:noWrap w:val="0"/>
            <w:vAlign w:val="center"/>
          </w:tcPr>
          <w:p>
            <w:pPr>
              <w:keepNext w:val="0"/>
              <w:keepLines w:val="0"/>
              <w:pageBreakBefore w:val="0"/>
              <w:widowControl/>
              <w:suppressLineNumbers w:val="0"/>
              <w:kinsoku/>
              <w:wordWrap/>
              <w:overflowPunct/>
              <w:topLinePunct w:val="0"/>
              <w:bidi w:val="0"/>
              <w:spacing w:line="480" w:lineRule="exact"/>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4元</w:t>
            </w:r>
          </w:p>
        </w:tc>
        <w:tc>
          <w:tcPr>
            <w:tcW w:w="4053" w:type="dxa"/>
            <w:noWrap w:val="0"/>
            <w:vAlign w:val="center"/>
          </w:tcPr>
          <w:p>
            <w:pPr>
              <w:keepNext w:val="0"/>
              <w:keepLines w:val="0"/>
              <w:pageBreakBefore w:val="0"/>
              <w:widowControl/>
              <w:suppressLineNumbers w:val="0"/>
              <w:kinsoku/>
              <w:wordWrap/>
              <w:overflowPunct/>
              <w:topLinePunct w:val="0"/>
              <w:bidi w:val="0"/>
              <w:spacing w:line="480" w:lineRule="exact"/>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酶促动力学法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2" w:hRule="atLeast"/>
        </w:trPr>
        <w:tc>
          <w:tcPr>
            <w:tcW w:w="1675" w:type="dxa"/>
            <w:noWrap w:val="0"/>
            <w:vAlign w:val="center"/>
          </w:tcPr>
          <w:p>
            <w:pPr>
              <w:keepNext w:val="0"/>
              <w:keepLines w:val="0"/>
              <w:pageBreakBefore w:val="0"/>
              <w:widowControl/>
              <w:suppressLineNumbers w:val="0"/>
              <w:kinsoku/>
              <w:wordWrap/>
              <w:overflowPunct/>
              <w:topLinePunct w:val="0"/>
              <w:bidi w:val="0"/>
              <w:spacing w:line="480" w:lineRule="exact"/>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250307005</w:t>
            </w:r>
          </w:p>
        </w:tc>
        <w:tc>
          <w:tcPr>
            <w:tcW w:w="2257" w:type="dxa"/>
            <w:noWrap w:val="0"/>
            <w:vAlign w:val="center"/>
          </w:tcPr>
          <w:p>
            <w:pPr>
              <w:keepNext w:val="0"/>
              <w:keepLines w:val="0"/>
              <w:pageBreakBefore w:val="0"/>
              <w:widowControl/>
              <w:suppressLineNumbers w:val="0"/>
              <w:kinsoku/>
              <w:wordWrap/>
              <w:overflowPunct/>
              <w:topLinePunct w:val="0"/>
              <w:bidi w:val="0"/>
              <w:spacing w:line="480" w:lineRule="exact"/>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血清尿酸测定</w:t>
            </w:r>
          </w:p>
        </w:tc>
        <w:tc>
          <w:tcPr>
            <w:tcW w:w="848" w:type="dxa"/>
            <w:noWrap w:val="0"/>
            <w:vAlign w:val="center"/>
          </w:tcPr>
          <w:p>
            <w:pPr>
              <w:keepNext w:val="0"/>
              <w:keepLines w:val="0"/>
              <w:pageBreakBefore w:val="0"/>
              <w:widowControl/>
              <w:suppressLineNumbers w:val="0"/>
              <w:kinsoku/>
              <w:wordWrap/>
              <w:overflowPunct/>
              <w:topLinePunct w:val="0"/>
              <w:bidi w:val="0"/>
              <w:spacing w:line="480" w:lineRule="exact"/>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项</w:t>
            </w:r>
          </w:p>
        </w:tc>
        <w:tc>
          <w:tcPr>
            <w:tcW w:w="1307" w:type="dxa"/>
            <w:noWrap w:val="0"/>
            <w:vAlign w:val="center"/>
          </w:tcPr>
          <w:p>
            <w:pPr>
              <w:keepNext w:val="0"/>
              <w:keepLines w:val="0"/>
              <w:pageBreakBefore w:val="0"/>
              <w:widowControl/>
              <w:suppressLineNumbers w:val="0"/>
              <w:kinsoku/>
              <w:wordWrap/>
              <w:overflowPunct/>
              <w:topLinePunct w:val="0"/>
              <w:bidi w:val="0"/>
              <w:spacing w:line="480" w:lineRule="exact"/>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3元</w:t>
            </w:r>
          </w:p>
        </w:tc>
        <w:tc>
          <w:tcPr>
            <w:tcW w:w="4053" w:type="dxa"/>
            <w:noWrap w:val="0"/>
            <w:vAlign w:val="center"/>
          </w:tcPr>
          <w:p>
            <w:pPr>
              <w:keepNext w:val="0"/>
              <w:keepLines w:val="0"/>
              <w:pageBreakBefore w:val="0"/>
              <w:widowControl/>
              <w:suppressLineNumbers w:val="0"/>
              <w:kinsoku/>
              <w:wordWrap/>
              <w:overflowPunct/>
              <w:topLinePunct w:val="0"/>
              <w:bidi w:val="0"/>
              <w:spacing w:line="480" w:lineRule="exact"/>
              <w:jc w:val="left"/>
              <w:textAlignment w:val="auto"/>
              <w:rPr>
                <w:rFonts w:hint="eastAsia" w:ascii="宋体" w:hAnsi="宋体" w:eastAsia="宋体" w:cs="宋体"/>
                <w:color w:val="000000"/>
                <w:kern w:val="0"/>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43" w:hRule="atLeast"/>
        </w:trPr>
        <w:tc>
          <w:tcPr>
            <w:tcW w:w="1675" w:type="dxa"/>
            <w:noWrap w:val="0"/>
            <w:vAlign w:val="center"/>
          </w:tcPr>
          <w:p>
            <w:pPr>
              <w:keepNext w:val="0"/>
              <w:keepLines w:val="0"/>
              <w:pageBreakBefore w:val="0"/>
              <w:widowControl/>
              <w:suppressLineNumbers w:val="0"/>
              <w:kinsoku/>
              <w:wordWrap/>
              <w:overflowPunct/>
              <w:topLinePunct w:val="0"/>
              <w:bidi w:val="0"/>
              <w:spacing w:line="480" w:lineRule="exact"/>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120400002</w:t>
            </w:r>
          </w:p>
        </w:tc>
        <w:tc>
          <w:tcPr>
            <w:tcW w:w="2257" w:type="dxa"/>
            <w:noWrap w:val="0"/>
            <w:vAlign w:val="center"/>
          </w:tcPr>
          <w:p>
            <w:pPr>
              <w:keepNext w:val="0"/>
              <w:keepLines w:val="0"/>
              <w:pageBreakBefore w:val="0"/>
              <w:widowControl/>
              <w:suppressLineNumbers w:val="0"/>
              <w:kinsoku/>
              <w:wordWrap/>
              <w:overflowPunct/>
              <w:topLinePunct w:val="0"/>
              <w:bidi w:val="0"/>
              <w:spacing w:line="480" w:lineRule="exact"/>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静脉采血</w:t>
            </w:r>
          </w:p>
        </w:tc>
        <w:tc>
          <w:tcPr>
            <w:tcW w:w="848" w:type="dxa"/>
            <w:noWrap w:val="0"/>
            <w:vAlign w:val="center"/>
          </w:tcPr>
          <w:p>
            <w:pPr>
              <w:keepNext w:val="0"/>
              <w:keepLines w:val="0"/>
              <w:pageBreakBefore w:val="0"/>
              <w:widowControl/>
              <w:suppressLineNumbers w:val="0"/>
              <w:kinsoku/>
              <w:wordWrap/>
              <w:overflowPunct/>
              <w:topLinePunct w:val="0"/>
              <w:bidi w:val="0"/>
              <w:spacing w:line="480" w:lineRule="exact"/>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次</w:t>
            </w:r>
          </w:p>
        </w:tc>
        <w:tc>
          <w:tcPr>
            <w:tcW w:w="1307" w:type="dxa"/>
            <w:noWrap w:val="0"/>
            <w:vAlign w:val="center"/>
          </w:tcPr>
          <w:p>
            <w:pPr>
              <w:keepNext w:val="0"/>
              <w:keepLines w:val="0"/>
              <w:pageBreakBefore w:val="0"/>
              <w:widowControl/>
              <w:suppressLineNumbers w:val="0"/>
              <w:kinsoku/>
              <w:wordWrap/>
              <w:overflowPunct/>
              <w:topLinePunct w:val="0"/>
              <w:bidi w:val="0"/>
              <w:spacing w:line="480" w:lineRule="exact"/>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5元</w:t>
            </w:r>
          </w:p>
        </w:tc>
        <w:tc>
          <w:tcPr>
            <w:tcW w:w="4053" w:type="dxa"/>
            <w:noWrap w:val="0"/>
            <w:vAlign w:val="center"/>
          </w:tcPr>
          <w:p>
            <w:pPr>
              <w:keepNext w:val="0"/>
              <w:keepLines w:val="0"/>
              <w:pageBreakBefore w:val="0"/>
              <w:widowControl/>
              <w:suppressLineNumbers w:val="0"/>
              <w:kinsoku/>
              <w:wordWrap/>
              <w:overflowPunct/>
              <w:topLinePunct w:val="0"/>
              <w:bidi w:val="0"/>
              <w:spacing w:line="480" w:lineRule="exact"/>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含一次性采血器、注射器、一次性止血带等特殊性消耗材料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54" w:hRule="atLeast"/>
        </w:trPr>
        <w:tc>
          <w:tcPr>
            <w:tcW w:w="1675" w:type="dxa"/>
            <w:noWrap w:val="0"/>
            <w:vAlign w:val="center"/>
          </w:tcPr>
          <w:p>
            <w:pPr>
              <w:keepNext w:val="0"/>
              <w:keepLines w:val="0"/>
              <w:pageBreakBefore w:val="0"/>
              <w:widowControl/>
              <w:suppressLineNumbers w:val="0"/>
              <w:kinsoku/>
              <w:wordWrap/>
              <w:overflowPunct/>
              <w:topLinePunct w:val="0"/>
              <w:bidi w:val="0"/>
              <w:spacing w:line="480" w:lineRule="exact"/>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210102015</w:t>
            </w:r>
          </w:p>
        </w:tc>
        <w:tc>
          <w:tcPr>
            <w:tcW w:w="2257" w:type="dxa"/>
            <w:noWrap w:val="0"/>
            <w:vAlign w:val="center"/>
          </w:tcPr>
          <w:p>
            <w:pPr>
              <w:keepNext w:val="0"/>
              <w:keepLines w:val="0"/>
              <w:pageBreakBefore w:val="0"/>
              <w:widowControl/>
              <w:suppressLineNumbers w:val="0"/>
              <w:kinsoku/>
              <w:wordWrap/>
              <w:overflowPunct/>
              <w:topLinePunct w:val="0"/>
              <w:bidi w:val="0"/>
              <w:spacing w:line="480" w:lineRule="exact"/>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数字化摄影（DR）</w:t>
            </w:r>
          </w:p>
        </w:tc>
        <w:tc>
          <w:tcPr>
            <w:tcW w:w="848" w:type="dxa"/>
            <w:noWrap w:val="0"/>
            <w:vAlign w:val="center"/>
          </w:tcPr>
          <w:p>
            <w:pPr>
              <w:keepNext w:val="0"/>
              <w:keepLines w:val="0"/>
              <w:pageBreakBefore w:val="0"/>
              <w:widowControl/>
              <w:suppressLineNumbers w:val="0"/>
              <w:kinsoku/>
              <w:wordWrap/>
              <w:overflowPunct/>
              <w:topLinePunct w:val="0"/>
              <w:bidi w:val="0"/>
              <w:spacing w:line="480" w:lineRule="exact"/>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曝光</w:t>
            </w:r>
          </w:p>
          <w:p>
            <w:pPr>
              <w:keepNext w:val="0"/>
              <w:keepLines w:val="0"/>
              <w:pageBreakBefore w:val="0"/>
              <w:widowControl/>
              <w:suppressLineNumbers w:val="0"/>
              <w:kinsoku/>
              <w:wordWrap/>
              <w:overflowPunct/>
              <w:topLinePunct w:val="0"/>
              <w:bidi w:val="0"/>
              <w:spacing w:line="480" w:lineRule="exact"/>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次数</w:t>
            </w:r>
          </w:p>
        </w:tc>
        <w:tc>
          <w:tcPr>
            <w:tcW w:w="1307" w:type="dxa"/>
            <w:noWrap w:val="0"/>
            <w:vAlign w:val="center"/>
          </w:tcPr>
          <w:p>
            <w:pPr>
              <w:keepNext w:val="0"/>
              <w:keepLines w:val="0"/>
              <w:pageBreakBefore w:val="0"/>
              <w:widowControl/>
              <w:suppressLineNumbers w:val="0"/>
              <w:kinsoku/>
              <w:wordWrap/>
              <w:overflowPunct/>
              <w:topLinePunct w:val="0"/>
              <w:bidi w:val="0"/>
              <w:spacing w:line="480" w:lineRule="exact"/>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40元</w:t>
            </w:r>
          </w:p>
        </w:tc>
        <w:tc>
          <w:tcPr>
            <w:tcW w:w="4053" w:type="dxa"/>
            <w:noWrap w:val="0"/>
            <w:vAlign w:val="center"/>
          </w:tcPr>
          <w:p>
            <w:pPr>
              <w:keepNext w:val="0"/>
              <w:keepLines w:val="0"/>
              <w:pageBreakBefore w:val="0"/>
              <w:widowControl/>
              <w:suppressLineNumbers w:val="0"/>
              <w:kinsoku/>
              <w:wordWrap/>
              <w:overflowPunct/>
              <w:topLinePunct w:val="0"/>
              <w:bidi w:val="0"/>
              <w:spacing w:line="480" w:lineRule="exact"/>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不得加收滤线器费（210102-b），曝光不得超过2次。含数据采集、存贮、图像显示。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1" w:hRule="atLeast"/>
        </w:trPr>
        <w:tc>
          <w:tcPr>
            <w:tcW w:w="4780" w:type="dxa"/>
            <w:gridSpan w:val="3"/>
            <w:noWrap w:val="0"/>
            <w:vAlign w:val="center"/>
          </w:tcPr>
          <w:p>
            <w:pPr>
              <w:keepNext w:val="0"/>
              <w:keepLines w:val="0"/>
              <w:pageBreakBefore w:val="0"/>
              <w:widowControl/>
              <w:suppressLineNumbers w:val="0"/>
              <w:kinsoku/>
              <w:wordWrap/>
              <w:overflowPunct/>
              <w:topLinePunct w:val="0"/>
              <w:bidi w:val="0"/>
              <w:spacing w:line="480" w:lineRule="exact"/>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合计</w:t>
            </w:r>
          </w:p>
        </w:tc>
        <w:tc>
          <w:tcPr>
            <w:tcW w:w="1307" w:type="dxa"/>
            <w:noWrap w:val="0"/>
            <w:vAlign w:val="center"/>
          </w:tcPr>
          <w:p>
            <w:pPr>
              <w:keepNext w:val="0"/>
              <w:keepLines w:val="0"/>
              <w:pageBreakBefore w:val="0"/>
              <w:widowControl/>
              <w:suppressLineNumbers w:val="0"/>
              <w:kinsoku/>
              <w:wordWrap/>
              <w:overflowPunct/>
              <w:topLinePunct w:val="0"/>
              <w:bidi w:val="0"/>
              <w:spacing w:line="480" w:lineRule="exact"/>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86元</w:t>
            </w:r>
          </w:p>
        </w:tc>
        <w:tc>
          <w:tcPr>
            <w:tcW w:w="4053" w:type="dxa"/>
            <w:noWrap w:val="0"/>
            <w:vAlign w:val="center"/>
          </w:tcPr>
          <w:p>
            <w:pPr>
              <w:keepNext w:val="0"/>
              <w:keepLines w:val="0"/>
              <w:pageBreakBefore w:val="0"/>
              <w:widowControl/>
              <w:suppressLineNumbers w:val="0"/>
              <w:kinsoku/>
              <w:wordWrap/>
              <w:overflowPunct/>
              <w:topLinePunct w:val="0"/>
              <w:bidi w:val="0"/>
              <w:spacing w:line="480" w:lineRule="exact"/>
              <w:jc w:val="left"/>
              <w:textAlignment w:val="auto"/>
              <w:rPr>
                <w:rFonts w:hint="eastAsia" w:ascii="宋体" w:hAnsi="宋体" w:eastAsia="宋体" w:cs="宋体"/>
                <w:color w:val="000000"/>
                <w:kern w:val="0"/>
                <w:sz w:val="32"/>
                <w:szCs w:val="32"/>
                <w:lang w:val="en-US" w:eastAsia="zh-CN"/>
              </w:rPr>
            </w:pPr>
          </w:p>
        </w:tc>
      </w:tr>
    </w:tbl>
    <w:p>
      <w:pPr>
        <w:keepNext w:val="0"/>
        <w:keepLines w:val="0"/>
        <w:pageBreakBefore w:val="0"/>
        <w:widowControl/>
        <w:suppressLineNumbers w:val="0"/>
        <w:kinsoku/>
        <w:wordWrap/>
        <w:overflowPunct/>
        <w:topLinePunct w:val="0"/>
        <w:autoSpaceDE/>
        <w:autoSpaceDN/>
        <w:bidi w:val="0"/>
        <w:adjustRightInd/>
        <w:snapToGrid/>
        <w:spacing w:line="480" w:lineRule="exact"/>
        <w:ind w:firstLine="640" w:firstLineChars="200"/>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1.体检费用</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40" w:firstLineChars="200"/>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必须检查项目（上表内容）最高限价86元/生，各检查项目收费标准均不得突破表中所述的参考价格。必须检查项目报价突破参考价格的作为无效的投标。</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40" w:firstLineChars="200"/>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2.有关要求</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40" w:firstLineChars="200"/>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2.1成交单位上门服务，能提供两辆（含）以上的体检车（胸片拍摄），配备抽血人员按每天约2000人体检的标准，能在10:00前完成抽血任务，学校配合提供体检场地。</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40" w:firstLineChars="200"/>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2.2 体检机构体检结束后15日内要对每名学生出具体检报告单，一式两份，一份交由学生本人，一份交由学校备存建立学生健康档案。同时，学生体检报告单电子版同时提供给学校。</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40" w:firstLineChars="200"/>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2.3 对于学生体检结果异常、存有传染性或其它重大疾病的，体检机构应提出针对性的对策建议并按照有关规定及时向学校反馈，禁止直接向学生通报检查结果。（防止因心理承受能力不足发生其他意外）</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40" w:firstLineChars="200"/>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2.4 体检机构应按照国家法律法规要求制定和落实学生健康体检信息保密管理措施，未经许可不得发布和泄露。</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40" w:firstLineChars="200"/>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3.特别说明</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40" w:firstLineChars="200"/>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3.1 上述表中所列项目为必须检查项目，各投标人投标报价时须有能力承担全部内容并不突破参考价格进行报价；</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40" w:firstLineChars="200"/>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3.2可注明其他实质性的优质服务项目（例如提供免费营养早餐、免费赠送检查项目等）。</w:t>
      </w:r>
    </w:p>
    <w:p>
      <w:pPr>
        <w:keepNext w:val="0"/>
        <w:keepLines w:val="0"/>
        <w:pageBreakBefore w:val="0"/>
        <w:tabs>
          <w:tab w:val="left" w:pos="5325"/>
        </w:tabs>
        <w:kinsoku/>
        <w:wordWrap/>
        <w:overflowPunct/>
        <w:topLinePunct w:val="0"/>
        <w:bidi w:val="0"/>
        <w:snapToGrid w:val="0"/>
        <w:spacing w:line="480" w:lineRule="exact"/>
        <w:ind w:firstLine="641" w:firstLineChars="200"/>
        <w:contextualSpacing/>
        <w:textAlignment w:val="auto"/>
        <w:rPr>
          <w:rFonts w:hint="eastAsia" w:ascii="宋体" w:hAnsi="宋体" w:eastAsia="宋体" w:cs="宋体"/>
          <w:b/>
          <w:sz w:val="32"/>
          <w:szCs w:val="32"/>
        </w:rPr>
      </w:pPr>
      <w:r>
        <w:rPr>
          <w:rFonts w:hint="eastAsia" w:ascii="宋体" w:hAnsi="宋体" w:eastAsia="宋体" w:cs="宋体"/>
          <w:b/>
          <w:sz w:val="32"/>
          <w:szCs w:val="32"/>
          <w:lang w:val="en-US" w:eastAsia="zh-CN"/>
        </w:rPr>
        <w:t>四</w:t>
      </w:r>
      <w:r>
        <w:rPr>
          <w:rFonts w:hint="eastAsia" w:ascii="宋体" w:hAnsi="宋体" w:eastAsia="宋体" w:cs="宋体"/>
          <w:b/>
          <w:sz w:val="32"/>
          <w:szCs w:val="32"/>
        </w:rPr>
        <w:t>、其他</w:t>
      </w:r>
    </w:p>
    <w:p>
      <w:pPr>
        <w:keepNext w:val="0"/>
        <w:keepLines w:val="0"/>
        <w:pageBreakBefore w:val="0"/>
        <w:widowControl/>
        <w:suppressLineNumbers w:val="0"/>
        <w:kinsoku/>
        <w:wordWrap/>
        <w:overflowPunct/>
        <w:topLinePunct w:val="0"/>
        <w:bidi w:val="0"/>
        <w:spacing w:line="480" w:lineRule="exact"/>
        <w:ind w:firstLine="640" w:firstLineChars="200"/>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1.签订合同日期：自资产管理与招投标办公室成交通知书发出之日起30个工作日内按时签约。</w:t>
      </w:r>
    </w:p>
    <w:p>
      <w:pPr>
        <w:keepNext w:val="0"/>
        <w:keepLines w:val="0"/>
        <w:pageBreakBefore w:val="0"/>
        <w:widowControl/>
        <w:suppressLineNumbers w:val="0"/>
        <w:kinsoku/>
        <w:wordWrap/>
        <w:overflowPunct/>
        <w:topLinePunct w:val="0"/>
        <w:bidi w:val="0"/>
        <w:spacing w:line="480" w:lineRule="exact"/>
        <w:ind w:firstLine="640" w:firstLineChars="200"/>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2.服务时间：2024年10月30日前。</w:t>
      </w:r>
    </w:p>
    <w:p>
      <w:pPr>
        <w:keepNext w:val="0"/>
        <w:keepLines w:val="0"/>
        <w:pageBreakBefore w:val="0"/>
        <w:widowControl/>
        <w:suppressLineNumbers w:val="0"/>
        <w:kinsoku/>
        <w:wordWrap/>
        <w:overflowPunct/>
        <w:topLinePunct w:val="0"/>
        <w:bidi w:val="0"/>
        <w:spacing w:line="480" w:lineRule="exact"/>
        <w:ind w:firstLine="640" w:firstLineChars="200"/>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3.服务地点：南通科技职业学院内</w:t>
      </w:r>
    </w:p>
    <w:p>
      <w:pPr>
        <w:keepNext w:val="0"/>
        <w:keepLines w:val="0"/>
        <w:pageBreakBefore w:val="0"/>
        <w:widowControl/>
        <w:suppressLineNumbers w:val="0"/>
        <w:kinsoku/>
        <w:wordWrap/>
        <w:overflowPunct/>
        <w:topLinePunct w:val="0"/>
        <w:bidi w:val="0"/>
        <w:spacing w:line="480" w:lineRule="exact"/>
        <w:ind w:firstLine="640" w:firstLineChars="200"/>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4.</w:t>
      </w:r>
      <w:r>
        <w:rPr>
          <w:rFonts w:hint="eastAsia" w:ascii="宋体" w:hAnsi="宋体" w:eastAsia="宋体" w:cs="宋体"/>
          <w:color w:val="000000"/>
          <w:kern w:val="0"/>
          <w:sz w:val="32"/>
          <w:szCs w:val="32"/>
          <w:lang w:val="zh-CN" w:eastAsia="zh-CN"/>
        </w:rPr>
        <w:t>质保期限：</w:t>
      </w:r>
      <w:r>
        <w:rPr>
          <w:rFonts w:hint="eastAsia" w:ascii="宋体" w:hAnsi="宋体" w:eastAsia="宋体" w:cs="宋体"/>
          <w:color w:val="000000"/>
          <w:kern w:val="0"/>
          <w:sz w:val="32"/>
          <w:szCs w:val="32"/>
          <w:lang w:val="en-US" w:eastAsia="zh-CN"/>
        </w:rPr>
        <w:t>自出具全部体检报告并验收合格之日起计。</w:t>
      </w:r>
    </w:p>
    <w:p>
      <w:pPr>
        <w:spacing w:line="480" w:lineRule="exact"/>
        <w:ind w:firstLine="641" w:firstLineChars="200"/>
        <w:rPr>
          <w:rFonts w:hint="eastAsia" w:ascii="宋体" w:hAnsi="宋体" w:eastAsia="宋体" w:cs="宋体"/>
          <w:b/>
          <w:sz w:val="32"/>
          <w:szCs w:val="32"/>
          <w:lang w:eastAsia="zh-Hans"/>
        </w:rPr>
      </w:pPr>
    </w:p>
    <w:p>
      <w:pPr>
        <w:rPr>
          <w:rFonts w:hint="eastAsia" w:ascii="宋体" w:hAnsi="宋体" w:eastAsia="宋体" w:cs="宋体"/>
          <w:b/>
          <w:w w:val="80"/>
          <w:sz w:val="32"/>
          <w:szCs w:val="32"/>
        </w:rPr>
      </w:pPr>
      <w:r>
        <w:rPr>
          <w:rFonts w:hint="eastAsia" w:ascii="宋体" w:hAnsi="宋体" w:eastAsia="宋体" w:cs="宋体"/>
          <w:b/>
          <w:w w:val="80"/>
          <w:sz w:val="32"/>
          <w:szCs w:val="32"/>
        </w:rPr>
        <w:br w:type="page"/>
      </w:r>
    </w:p>
    <w:p>
      <w:pPr>
        <w:tabs>
          <w:tab w:val="left" w:pos="1050"/>
          <w:tab w:val="right" w:leader="dot" w:pos="9402"/>
        </w:tabs>
        <w:spacing w:before="570" w:beforeLines="150" w:line="480" w:lineRule="exact"/>
        <w:ind w:firstLine="513" w:firstLineChars="200"/>
        <w:jc w:val="center"/>
        <w:outlineLvl w:val="0"/>
        <w:rPr>
          <w:rFonts w:hint="eastAsia" w:ascii="宋体" w:hAnsi="宋体" w:eastAsia="宋体" w:cs="宋体"/>
          <w:b/>
          <w:w w:val="80"/>
          <w:sz w:val="32"/>
          <w:szCs w:val="32"/>
        </w:rPr>
      </w:pPr>
      <w:r>
        <w:rPr>
          <w:rFonts w:hint="eastAsia" w:ascii="宋体" w:hAnsi="宋体" w:eastAsia="宋体" w:cs="宋体"/>
          <w:b/>
          <w:w w:val="80"/>
          <w:sz w:val="32"/>
          <w:szCs w:val="32"/>
        </w:rPr>
        <w:t>第四章评审方法和程序</w:t>
      </w:r>
    </w:p>
    <w:p>
      <w:pPr>
        <w:snapToGrid w:val="0"/>
        <w:spacing w:line="480" w:lineRule="exact"/>
        <w:ind w:firstLine="641" w:firstLineChars="200"/>
        <w:outlineLvl w:val="1"/>
        <w:rPr>
          <w:rFonts w:hint="eastAsia" w:ascii="宋体" w:hAnsi="宋体" w:eastAsia="宋体" w:cs="宋体"/>
          <w:b/>
          <w:sz w:val="32"/>
          <w:szCs w:val="32"/>
        </w:rPr>
      </w:pPr>
      <w:r>
        <w:rPr>
          <w:rFonts w:hint="eastAsia" w:ascii="宋体" w:hAnsi="宋体" w:eastAsia="宋体" w:cs="宋体"/>
          <w:b/>
          <w:sz w:val="32"/>
          <w:szCs w:val="32"/>
        </w:rPr>
        <w:t>一、采购人委托招标代理机构组织招标</w:t>
      </w:r>
    </w:p>
    <w:p>
      <w:pPr>
        <w:adjustRightInd w:val="0"/>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1、成立评标委员会或评标小组，由采购人代表和有关专家依法组成。</w:t>
      </w:r>
    </w:p>
    <w:p>
      <w:pPr>
        <w:adjustRightInd w:val="0"/>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2、供应商的法定代表人或委托代理人须持身份证原件准时参加开标会。</w:t>
      </w:r>
    </w:p>
    <w:p>
      <w:pPr>
        <w:adjustRightInd w:val="0"/>
        <w:snapToGrid w:val="0"/>
        <w:spacing w:line="480" w:lineRule="exact"/>
        <w:ind w:firstLine="647" w:firstLineChars="202"/>
        <w:outlineLvl w:val="1"/>
        <w:rPr>
          <w:rFonts w:hint="eastAsia" w:ascii="宋体" w:hAnsi="宋体" w:eastAsia="宋体" w:cs="宋体"/>
          <w:b/>
          <w:sz w:val="32"/>
          <w:szCs w:val="32"/>
        </w:rPr>
      </w:pPr>
      <w:r>
        <w:rPr>
          <w:rFonts w:hint="eastAsia" w:ascii="宋体" w:hAnsi="宋体" w:eastAsia="宋体" w:cs="宋体"/>
          <w:b/>
          <w:sz w:val="32"/>
          <w:szCs w:val="32"/>
        </w:rPr>
        <w:t>二、评标小组</w:t>
      </w:r>
    </w:p>
    <w:p>
      <w:pPr>
        <w:adjustRightInd w:val="0"/>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1、评标小组负责具体的评标事务，并独立履行以下职责：</w:t>
      </w:r>
    </w:p>
    <w:p>
      <w:pPr>
        <w:adjustRightInd w:val="0"/>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（1）审查响应文件是否符合比选文件的要求，并做出评价；</w:t>
      </w:r>
    </w:p>
    <w:p>
      <w:pPr>
        <w:adjustRightInd w:val="0"/>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（2）可以要求供应商对响应文件有关事项做出解释或澄清；</w:t>
      </w:r>
    </w:p>
    <w:p>
      <w:pPr>
        <w:adjustRightInd w:val="0"/>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（3）按比选文件载明的方式评审确定成交人。</w:t>
      </w:r>
    </w:p>
    <w:p>
      <w:pPr>
        <w:adjustRightInd w:val="0"/>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2、评标小组成员应当履行下列义务：</w:t>
      </w:r>
    </w:p>
    <w:p>
      <w:pPr>
        <w:adjustRightInd w:val="0"/>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（1）遵纪守法，客观、公正、廉洁地履行职责；</w:t>
      </w:r>
    </w:p>
    <w:p>
      <w:pPr>
        <w:adjustRightInd w:val="0"/>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（2）按照比选文件规定的评标办法和评标标准进行评标，对评审意见承担个人责任；</w:t>
      </w:r>
    </w:p>
    <w:p>
      <w:pPr>
        <w:adjustRightInd w:val="0"/>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（3）对评标过程和结果，以及供应商的商业秘密保密；</w:t>
      </w:r>
    </w:p>
    <w:p>
      <w:pPr>
        <w:adjustRightInd w:val="0"/>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（4）配合相关部门的投诉处理工作；</w:t>
      </w:r>
    </w:p>
    <w:p>
      <w:pPr>
        <w:adjustRightInd w:val="0"/>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（5）配合采购人答复供应商提出的质疑。</w:t>
      </w:r>
    </w:p>
    <w:p>
      <w:pPr>
        <w:adjustRightInd w:val="0"/>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3、项目开标后直到项目成交结果公告，发出成交通知书并授予成交人合同为止，凡属于评审、澄清、评价和比较响应的所有资料及有关授予合同等的相关信息，评标小组成员都不应向供应商或与评标无关的其他人泄露。</w:t>
      </w:r>
    </w:p>
    <w:p>
      <w:pPr>
        <w:adjustRightInd w:val="0"/>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4、在响应文件的评审、澄清、评价和比较以及授予合同的过程中，供应商对采购人和评标委员会成员有施加影响的任何行为，都将取消其成交资格。</w:t>
      </w:r>
    </w:p>
    <w:p>
      <w:pPr>
        <w:adjustRightInd w:val="0"/>
        <w:snapToGrid w:val="0"/>
        <w:spacing w:line="480" w:lineRule="exact"/>
        <w:ind w:firstLine="647" w:firstLineChars="202"/>
        <w:outlineLvl w:val="1"/>
        <w:rPr>
          <w:rFonts w:hint="eastAsia" w:ascii="宋体" w:hAnsi="宋体" w:eastAsia="宋体" w:cs="宋体"/>
          <w:b/>
          <w:sz w:val="32"/>
          <w:szCs w:val="32"/>
        </w:rPr>
      </w:pPr>
      <w:r>
        <w:rPr>
          <w:rFonts w:hint="eastAsia" w:ascii="宋体" w:hAnsi="宋体" w:eastAsia="宋体" w:cs="宋体"/>
          <w:b/>
          <w:sz w:val="32"/>
          <w:szCs w:val="32"/>
        </w:rPr>
        <w:t>三、评审原则：</w:t>
      </w:r>
    </w:p>
    <w:p>
      <w:pPr>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1、本项目采用</w:t>
      </w:r>
      <w:r>
        <w:rPr>
          <w:rFonts w:hint="eastAsia" w:ascii="宋体" w:hAnsi="宋体" w:eastAsia="宋体" w:cs="宋体"/>
          <w:b/>
          <w:sz w:val="32"/>
          <w:szCs w:val="32"/>
          <w:u w:val="single"/>
        </w:rPr>
        <w:t>综合评分法</w:t>
      </w:r>
      <w:r>
        <w:rPr>
          <w:rFonts w:hint="eastAsia" w:ascii="宋体" w:hAnsi="宋体" w:eastAsia="宋体" w:cs="宋体"/>
          <w:sz w:val="32"/>
          <w:szCs w:val="32"/>
        </w:rPr>
        <w:t>，即指在最大限度地满足比选文件实质性要求的前提下，按照本比选文件中规定的评标办法和评分标准及其他各项因素进行综合评审后，以评标总得分最高的供应商作为成交候选人的评标方法。</w:t>
      </w:r>
    </w:p>
    <w:p>
      <w:pPr>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2、由评标小组对资格审查合格的供应商所提交的响应文件技术标进行评审。</w:t>
      </w:r>
    </w:p>
    <w:p>
      <w:pPr>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3、评标小组严格按比选文件的规定要求、条件、评分标准，</w:t>
      </w:r>
      <w:r>
        <w:rPr>
          <w:rFonts w:hint="eastAsia" w:ascii="宋体" w:hAnsi="宋体" w:eastAsia="宋体" w:cs="宋体"/>
          <w:b/>
          <w:sz w:val="32"/>
          <w:szCs w:val="32"/>
        </w:rPr>
        <w:t>对供应商所提供的完整计划标的物的科学性、可行性、产品质量、服务质量的保证及承诺等实质性响应内容进行比较评价评审</w:t>
      </w:r>
      <w:r>
        <w:rPr>
          <w:rFonts w:hint="eastAsia" w:ascii="宋体" w:hAnsi="宋体" w:eastAsia="宋体" w:cs="宋体"/>
          <w:sz w:val="32"/>
          <w:szCs w:val="32"/>
        </w:rPr>
        <w:t>。</w:t>
      </w:r>
    </w:p>
    <w:p>
      <w:pPr>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4、评标小组对响应文件的判定，只依据响应内容本身，不依靠开标后的任何外来证明。</w:t>
      </w:r>
    </w:p>
    <w:p>
      <w:pPr>
        <w:snapToGrid w:val="0"/>
        <w:spacing w:line="480" w:lineRule="exact"/>
        <w:ind w:firstLine="647" w:firstLineChars="202"/>
        <w:outlineLvl w:val="1"/>
        <w:rPr>
          <w:rFonts w:hint="eastAsia" w:ascii="宋体" w:hAnsi="宋体" w:eastAsia="宋体" w:cs="宋体"/>
          <w:b/>
          <w:sz w:val="32"/>
          <w:szCs w:val="32"/>
        </w:rPr>
      </w:pPr>
      <w:r>
        <w:rPr>
          <w:rFonts w:hint="eastAsia" w:ascii="宋体" w:hAnsi="宋体" w:eastAsia="宋体" w:cs="宋体"/>
          <w:b/>
          <w:sz w:val="32"/>
          <w:szCs w:val="32"/>
        </w:rPr>
        <w:t>四、评审方法</w:t>
      </w:r>
    </w:p>
    <w:p>
      <w:pPr>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1、评标小组将仅按本比选文件载明的方法与规定，为实质上响应比选文件要求的响应文件评审并进行评价和比较。</w:t>
      </w:r>
    </w:p>
    <w:p>
      <w:pPr>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2、本次项目的技术标和商务标评审总分值为100分。两部分评审因素比重如下：</w:t>
      </w:r>
    </w:p>
    <w:p>
      <w:pPr>
        <w:adjustRightInd w:val="0"/>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（1）技术标分值占总分值的比重为</w:t>
      </w:r>
      <w:r>
        <w:rPr>
          <w:rFonts w:hint="eastAsia" w:ascii="宋体" w:hAnsi="宋体" w:eastAsia="宋体" w:cs="宋体"/>
          <w:b/>
          <w:sz w:val="32"/>
          <w:szCs w:val="32"/>
          <w:u w:val="single"/>
          <w:lang w:val="en-US" w:eastAsia="zh-CN"/>
        </w:rPr>
        <w:t>70</w:t>
      </w:r>
      <w:r>
        <w:rPr>
          <w:rFonts w:hint="eastAsia" w:ascii="宋体" w:hAnsi="宋体" w:eastAsia="宋体" w:cs="宋体"/>
          <w:b/>
          <w:sz w:val="32"/>
          <w:szCs w:val="32"/>
          <w:u w:val="single"/>
        </w:rPr>
        <w:t>%</w:t>
      </w:r>
      <w:r>
        <w:rPr>
          <w:rFonts w:hint="eastAsia" w:ascii="宋体" w:hAnsi="宋体" w:eastAsia="宋体" w:cs="宋体"/>
          <w:sz w:val="32"/>
          <w:szCs w:val="32"/>
          <w:u w:val="single"/>
        </w:rPr>
        <w:t>（权重）</w:t>
      </w:r>
      <w:r>
        <w:rPr>
          <w:rFonts w:hint="eastAsia" w:ascii="宋体" w:hAnsi="宋体" w:eastAsia="宋体" w:cs="宋体"/>
          <w:sz w:val="32"/>
          <w:szCs w:val="32"/>
        </w:rPr>
        <w:t>（取小数点后二位）；</w:t>
      </w:r>
    </w:p>
    <w:p>
      <w:pPr>
        <w:adjustRightInd w:val="0"/>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（2）商务标分值占总分值的比重为</w:t>
      </w:r>
      <w:r>
        <w:rPr>
          <w:rFonts w:hint="eastAsia" w:ascii="宋体" w:hAnsi="宋体" w:eastAsia="宋体" w:cs="宋体"/>
          <w:b/>
          <w:bCs/>
          <w:sz w:val="32"/>
          <w:szCs w:val="32"/>
          <w:u w:val="single"/>
          <w:lang w:val="en-US" w:eastAsia="zh-CN"/>
        </w:rPr>
        <w:t>30</w:t>
      </w:r>
      <w:r>
        <w:rPr>
          <w:rFonts w:hint="eastAsia" w:ascii="宋体" w:hAnsi="宋体" w:eastAsia="宋体" w:cs="宋体"/>
          <w:b/>
          <w:sz w:val="32"/>
          <w:szCs w:val="32"/>
          <w:u w:val="single"/>
        </w:rPr>
        <w:t>%</w:t>
      </w:r>
      <w:r>
        <w:rPr>
          <w:rFonts w:hint="eastAsia" w:ascii="宋体" w:hAnsi="宋体" w:eastAsia="宋体" w:cs="宋体"/>
          <w:sz w:val="32"/>
          <w:szCs w:val="32"/>
          <w:u w:val="single"/>
        </w:rPr>
        <w:t>（权重）</w:t>
      </w:r>
      <w:r>
        <w:rPr>
          <w:rFonts w:hint="eastAsia" w:ascii="宋体" w:hAnsi="宋体" w:eastAsia="宋体" w:cs="宋体"/>
          <w:sz w:val="32"/>
          <w:szCs w:val="32"/>
        </w:rPr>
        <w:t>（取小数点后二位）。</w:t>
      </w:r>
    </w:p>
    <w:p>
      <w:pPr>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3、评标小组严格按比选文件的要求、条件、评分标准，对供应商所提供货物或服务的先进性、可靠性、售后服务承诺、质量保证承诺等实质性响应内容进行比较。</w:t>
      </w:r>
    </w:p>
    <w:p>
      <w:pPr>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4、评标小组各成员独立对每个进入打分程序的有效供应商的标书技术部分以打分的形式进行评审和评价（计算结果均四舍五入保留两位小数）。</w:t>
      </w:r>
    </w:p>
    <w:p>
      <w:pPr>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5、当技术标评委为5人（含5人）以上的，技术分是在去掉一个最高分和一个最低分后均算而成，当评委少于5人时，技术分按算术平均值计算。分值小数点后保留两位。</w:t>
      </w:r>
    </w:p>
    <w:p>
      <w:pPr>
        <w:widowControl/>
        <w:spacing w:line="48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6、开启供应商的商务报价标，评标委员会将审查每份响应文件的商务报价是否实质上响应了比选文件的要求。实质上响应的应该是与比选文件要求的全部条款、条件和规格相符，没有重大偏离或保留。所谓重大偏离或保留是指实质上影响合同的供货范围、质量和性能，或者实质上与比选文件的要求不一致。纠正这些偏离或保留将会对其他实质上响应要求的供应商的竞争地位产生不公正的影响。如未实质上相应 ，则按无效报价处理。</w:t>
      </w:r>
      <w:r>
        <w:rPr>
          <w:rFonts w:hint="eastAsia" w:ascii="宋体" w:hAnsi="宋体" w:eastAsia="宋体" w:cs="宋体"/>
          <w:sz w:val="32"/>
          <w:szCs w:val="32"/>
        </w:rPr>
        <w:br w:type="textWrapping"/>
      </w:r>
      <w:r>
        <w:rPr>
          <w:rFonts w:hint="eastAsia" w:ascii="宋体" w:hAnsi="宋体" w:eastAsia="宋体" w:cs="宋体"/>
          <w:sz w:val="32"/>
          <w:szCs w:val="32"/>
        </w:rPr>
        <w:t xml:space="preserve">    7、计算各供应商的商务标报价得分，与技术标得分相加为供应商的综合得分（保留小数点后2位），综合得分由高到低排序，得分最高者推荐为本项目的成交人并出具评审报告。</w:t>
      </w:r>
    </w:p>
    <w:p>
      <w:pPr>
        <w:snapToGrid w:val="0"/>
        <w:spacing w:line="480" w:lineRule="exact"/>
        <w:ind w:firstLine="647" w:firstLineChars="202"/>
        <w:rPr>
          <w:rFonts w:hint="eastAsia" w:ascii="宋体" w:hAnsi="宋体" w:eastAsia="宋体" w:cs="宋体"/>
          <w:b/>
          <w:sz w:val="32"/>
          <w:szCs w:val="32"/>
        </w:rPr>
      </w:pPr>
      <w:r>
        <w:rPr>
          <w:rFonts w:hint="eastAsia" w:ascii="宋体" w:hAnsi="宋体" w:eastAsia="宋体" w:cs="宋体"/>
          <w:b/>
          <w:sz w:val="32"/>
          <w:szCs w:val="32"/>
        </w:rPr>
        <w:t>五、评审细则</w:t>
      </w:r>
    </w:p>
    <w:p>
      <w:pPr>
        <w:pStyle w:val="15"/>
        <w:spacing w:line="48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供应商</w:t>
      </w:r>
      <w:r>
        <w:rPr>
          <w:rFonts w:hint="eastAsia" w:ascii="宋体" w:hAnsi="宋体" w:eastAsia="宋体" w:cs="宋体"/>
          <w:sz w:val="32"/>
          <w:szCs w:val="32"/>
          <w:lang w:val="en-US" w:eastAsia="zh-CN"/>
        </w:rPr>
        <w:t>技术</w:t>
      </w:r>
      <w:r>
        <w:rPr>
          <w:rFonts w:hint="eastAsia" w:ascii="宋体" w:hAnsi="宋体" w:eastAsia="宋体" w:cs="宋体"/>
          <w:sz w:val="32"/>
          <w:szCs w:val="32"/>
        </w:rPr>
        <w:t>得分为评审小组成员评分的算术平均分,分值保留小数点后两位。</w:t>
      </w:r>
    </w:p>
    <w:tbl>
      <w:tblPr>
        <w:tblStyle w:val="20"/>
        <w:tblW w:w="101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2"/>
        <w:gridCol w:w="1050"/>
        <w:gridCol w:w="1467"/>
        <w:gridCol w:w="600"/>
        <w:gridCol w:w="5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719" w:type="dxa"/>
            <w:gridSpan w:val="3"/>
            <w:noWrap w:val="0"/>
            <w:vAlign w:val="center"/>
          </w:tcPr>
          <w:p>
            <w:pPr>
              <w:keepNext w:val="0"/>
              <w:keepLines w:val="0"/>
              <w:pageBreakBefore w:val="0"/>
              <w:kinsoku/>
              <w:wordWrap/>
              <w:overflowPunct/>
              <w:topLinePunct w:val="0"/>
              <w:bidi w:val="0"/>
              <w:spacing w:line="480" w:lineRule="exact"/>
              <w:jc w:val="center"/>
              <w:textAlignment w:val="auto"/>
              <w:rPr>
                <w:rFonts w:hint="eastAsia" w:ascii="宋体" w:hAnsi="宋体" w:eastAsia="宋体" w:cs="宋体"/>
                <w:b w:val="0"/>
                <w:bCs/>
                <w:color w:val="0C0C0C"/>
                <w:sz w:val="32"/>
                <w:szCs w:val="32"/>
              </w:rPr>
            </w:pPr>
            <w:r>
              <w:rPr>
                <w:rFonts w:hint="eastAsia" w:ascii="宋体" w:hAnsi="宋体" w:eastAsia="宋体" w:cs="宋体"/>
                <w:b w:val="0"/>
                <w:bCs/>
                <w:color w:val="0C0C0C"/>
                <w:sz w:val="32"/>
                <w:szCs w:val="32"/>
              </w:rPr>
              <w:t>项目</w:t>
            </w:r>
          </w:p>
        </w:tc>
        <w:tc>
          <w:tcPr>
            <w:tcW w:w="600" w:type="dxa"/>
            <w:noWrap w:val="0"/>
            <w:vAlign w:val="center"/>
          </w:tcPr>
          <w:p>
            <w:pPr>
              <w:keepNext w:val="0"/>
              <w:keepLines w:val="0"/>
              <w:pageBreakBefore w:val="0"/>
              <w:kinsoku/>
              <w:wordWrap/>
              <w:overflowPunct/>
              <w:topLinePunct w:val="0"/>
              <w:bidi w:val="0"/>
              <w:spacing w:line="480" w:lineRule="exact"/>
              <w:jc w:val="center"/>
              <w:textAlignment w:val="auto"/>
              <w:rPr>
                <w:rFonts w:hint="eastAsia" w:ascii="宋体" w:hAnsi="宋体" w:eastAsia="宋体" w:cs="宋体"/>
                <w:b w:val="0"/>
                <w:bCs/>
                <w:color w:val="0C0C0C"/>
                <w:sz w:val="32"/>
                <w:szCs w:val="32"/>
              </w:rPr>
            </w:pPr>
            <w:r>
              <w:rPr>
                <w:rFonts w:hint="eastAsia" w:ascii="宋体" w:hAnsi="宋体" w:eastAsia="宋体" w:cs="宋体"/>
                <w:b w:val="0"/>
                <w:bCs/>
                <w:color w:val="0C0C0C"/>
                <w:sz w:val="32"/>
                <w:szCs w:val="32"/>
              </w:rPr>
              <w:t>分值</w:t>
            </w:r>
          </w:p>
        </w:tc>
        <w:tc>
          <w:tcPr>
            <w:tcW w:w="5835" w:type="dxa"/>
            <w:noWrap w:val="0"/>
            <w:vAlign w:val="center"/>
          </w:tcPr>
          <w:p>
            <w:pPr>
              <w:keepNext w:val="0"/>
              <w:keepLines w:val="0"/>
              <w:pageBreakBefore w:val="0"/>
              <w:kinsoku/>
              <w:wordWrap/>
              <w:overflowPunct/>
              <w:topLinePunct w:val="0"/>
              <w:bidi w:val="0"/>
              <w:spacing w:line="480" w:lineRule="exact"/>
              <w:jc w:val="center"/>
              <w:textAlignment w:val="auto"/>
              <w:rPr>
                <w:rFonts w:hint="eastAsia" w:ascii="宋体" w:hAnsi="宋体" w:eastAsia="宋体" w:cs="宋体"/>
                <w:b w:val="0"/>
                <w:bCs/>
                <w:color w:val="0C0C0C"/>
                <w:sz w:val="32"/>
                <w:szCs w:val="32"/>
              </w:rPr>
            </w:pPr>
            <w:r>
              <w:rPr>
                <w:rFonts w:hint="eastAsia" w:ascii="宋体" w:hAnsi="宋体" w:eastAsia="宋体" w:cs="宋体"/>
                <w:b w:val="0"/>
                <w:bCs/>
                <w:color w:val="0C0C0C"/>
                <w:sz w:val="32"/>
                <w:szCs w:val="32"/>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62" w:hRule="atLeast"/>
          <w:jc w:val="center"/>
        </w:trPr>
        <w:tc>
          <w:tcPr>
            <w:tcW w:w="1202" w:type="dxa"/>
            <w:vMerge w:val="restart"/>
            <w:noWrap w:val="0"/>
            <w:vAlign w:val="center"/>
          </w:tcPr>
          <w:p>
            <w:pPr>
              <w:keepNext w:val="0"/>
              <w:keepLines w:val="0"/>
              <w:pageBreakBefore w:val="0"/>
              <w:kinsoku/>
              <w:wordWrap/>
              <w:overflowPunct/>
              <w:topLinePunct w:val="0"/>
              <w:bidi w:val="0"/>
              <w:spacing w:line="480" w:lineRule="exact"/>
              <w:jc w:val="center"/>
              <w:textAlignment w:val="auto"/>
              <w:rPr>
                <w:rFonts w:hint="eastAsia" w:ascii="宋体" w:hAnsi="宋体" w:eastAsia="宋体" w:cs="宋体"/>
                <w:b w:val="0"/>
                <w:bCs/>
                <w:color w:val="0C0C0C"/>
                <w:sz w:val="32"/>
                <w:szCs w:val="32"/>
              </w:rPr>
            </w:pPr>
            <w:r>
              <w:rPr>
                <w:rFonts w:hint="eastAsia" w:ascii="宋体" w:hAnsi="宋体" w:eastAsia="宋体" w:cs="宋体"/>
                <w:b w:val="0"/>
                <w:bCs/>
                <w:color w:val="0C0C0C"/>
                <w:sz w:val="32"/>
                <w:szCs w:val="32"/>
              </w:rPr>
              <w:t>技</w:t>
            </w:r>
          </w:p>
          <w:p>
            <w:pPr>
              <w:keepNext w:val="0"/>
              <w:keepLines w:val="0"/>
              <w:pageBreakBefore w:val="0"/>
              <w:kinsoku/>
              <w:wordWrap/>
              <w:overflowPunct/>
              <w:topLinePunct w:val="0"/>
              <w:bidi w:val="0"/>
              <w:spacing w:line="480" w:lineRule="exact"/>
              <w:jc w:val="center"/>
              <w:textAlignment w:val="auto"/>
              <w:rPr>
                <w:rFonts w:hint="eastAsia" w:ascii="宋体" w:hAnsi="宋体" w:eastAsia="宋体" w:cs="宋体"/>
                <w:b w:val="0"/>
                <w:bCs/>
                <w:color w:val="0C0C0C"/>
                <w:sz w:val="32"/>
                <w:szCs w:val="32"/>
              </w:rPr>
            </w:pPr>
            <w:r>
              <w:rPr>
                <w:rFonts w:hint="eastAsia" w:ascii="宋体" w:hAnsi="宋体" w:eastAsia="宋体" w:cs="宋体"/>
                <w:b w:val="0"/>
                <w:bCs/>
                <w:color w:val="0C0C0C"/>
                <w:sz w:val="32"/>
                <w:szCs w:val="32"/>
              </w:rPr>
              <w:t>术</w:t>
            </w:r>
          </w:p>
          <w:p>
            <w:pPr>
              <w:keepNext w:val="0"/>
              <w:keepLines w:val="0"/>
              <w:pageBreakBefore w:val="0"/>
              <w:kinsoku/>
              <w:wordWrap/>
              <w:overflowPunct/>
              <w:topLinePunct w:val="0"/>
              <w:bidi w:val="0"/>
              <w:spacing w:line="480" w:lineRule="exact"/>
              <w:jc w:val="center"/>
              <w:textAlignment w:val="auto"/>
              <w:rPr>
                <w:rFonts w:hint="eastAsia" w:ascii="宋体" w:hAnsi="宋体" w:eastAsia="宋体" w:cs="宋体"/>
                <w:b w:val="0"/>
                <w:bCs/>
                <w:color w:val="0C0C0C"/>
                <w:sz w:val="32"/>
                <w:szCs w:val="32"/>
              </w:rPr>
            </w:pPr>
            <w:r>
              <w:rPr>
                <w:rFonts w:hint="eastAsia" w:ascii="宋体" w:hAnsi="宋体" w:eastAsia="宋体" w:cs="宋体"/>
                <w:b w:val="0"/>
                <w:bCs/>
                <w:color w:val="0C0C0C"/>
                <w:sz w:val="32"/>
                <w:szCs w:val="32"/>
              </w:rPr>
              <w:t>标（70分）</w:t>
            </w:r>
          </w:p>
        </w:tc>
        <w:tc>
          <w:tcPr>
            <w:tcW w:w="1050" w:type="dxa"/>
            <w:vMerge w:val="restart"/>
            <w:noWrap w:val="0"/>
            <w:vAlign w:val="center"/>
          </w:tcPr>
          <w:p>
            <w:pPr>
              <w:keepNext w:val="0"/>
              <w:keepLines w:val="0"/>
              <w:pageBreakBefore w:val="0"/>
              <w:kinsoku/>
              <w:wordWrap/>
              <w:overflowPunct/>
              <w:topLinePunct w:val="0"/>
              <w:bidi w:val="0"/>
              <w:spacing w:line="480" w:lineRule="exact"/>
              <w:jc w:val="center"/>
              <w:textAlignment w:val="auto"/>
              <w:rPr>
                <w:rFonts w:hint="eastAsia" w:ascii="宋体" w:hAnsi="宋体" w:eastAsia="宋体" w:cs="宋体"/>
                <w:b w:val="0"/>
                <w:bCs/>
                <w:color w:val="0C0C0C"/>
                <w:sz w:val="32"/>
                <w:szCs w:val="32"/>
              </w:rPr>
            </w:pPr>
            <w:r>
              <w:rPr>
                <w:rFonts w:hint="eastAsia" w:ascii="宋体" w:hAnsi="宋体" w:eastAsia="宋体" w:cs="宋体"/>
                <w:b w:val="0"/>
                <w:bCs/>
                <w:color w:val="0C0C0C"/>
                <w:sz w:val="32"/>
                <w:szCs w:val="32"/>
              </w:rPr>
              <w:t>综合实力</w:t>
            </w:r>
          </w:p>
          <w:p>
            <w:pPr>
              <w:keepNext w:val="0"/>
              <w:keepLines w:val="0"/>
              <w:pageBreakBefore w:val="0"/>
              <w:kinsoku/>
              <w:wordWrap/>
              <w:overflowPunct/>
              <w:topLinePunct w:val="0"/>
              <w:bidi w:val="0"/>
              <w:spacing w:line="480" w:lineRule="exact"/>
              <w:jc w:val="center"/>
              <w:textAlignment w:val="auto"/>
              <w:rPr>
                <w:rFonts w:hint="eastAsia" w:ascii="宋体" w:hAnsi="宋体" w:eastAsia="宋体" w:cs="宋体"/>
                <w:b w:val="0"/>
                <w:bCs/>
                <w:color w:val="0C0C0C"/>
                <w:sz w:val="32"/>
                <w:szCs w:val="32"/>
              </w:rPr>
            </w:pPr>
            <w:r>
              <w:rPr>
                <w:rFonts w:hint="eastAsia" w:ascii="宋体" w:hAnsi="宋体" w:eastAsia="宋体" w:cs="宋体"/>
                <w:b w:val="0"/>
                <w:bCs/>
                <w:color w:val="0C0C0C"/>
                <w:sz w:val="32"/>
                <w:szCs w:val="32"/>
              </w:rPr>
              <w:t>（2</w:t>
            </w:r>
            <w:r>
              <w:rPr>
                <w:rFonts w:hint="eastAsia" w:ascii="宋体" w:hAnsi="宋体" w:eastAsia="宋体" w:cs="宋体"/>
                <w:b w:val="0"/>
                <w:bCs/>
                <w:color w:val="0C0C0C"/>
                <w:sz w:val="32"/>
                <w:szCs w:val="32"/>
                <w:lang w:val="en-US" w:eastAsia="zh-CN"/>
              </w:rPr>
              <w:t>0</w:t>
            </w:r>
            <w:r>
              <w:rPr>
                <w:rFonts w:hint="eastAsia" w:ascii="宋体" w:hAnsi="宋体" w:eastAsia="宋体" w:cs="宋体"/>
                <w:b w:val="0"/>
                <w:bCs/>
                <w:color w:val="0C0C0C"/>
                <w:sz w:val="32"/>
                <w:szCs w:val="32"/>
              </w:rPr>
              <w:t>分）</w:t>
            </w:r>
          </w:p>
        </w:tc>
        <w:tc>
          <w:tcPr>
            <w:tcW w:w="1467" w:type="dxa"/>
            <w:noWrap w:val="0"/>
            <w:vAlign w:val="center"/>
          </w:tcPr>
          <w:p>
            <w:pPr>
              <w:keepNext w:val="0"/>
              <w:keepLines w:val="0"/>
              <w:pageBreakBefore w:val="0"/>
              <w:kinsoku/>
              <w:wordWrap/>
              <w:overflowPunct/>
              <w:topLinePunct w:val="0"/>
              <w:bidi w:val="0"/>
              <w:spacing w:line="480" w:lineRule="exact"/>
              <w:jc w:val="center"/>
              <w:textAlignment w:val="auto"/>
              <w:rPr>
                <w:rFonts w:hint="eastAsia" w:ascii="宋体" w:hAnsi="宋体" w:eastAsia="宋体" w:cs="宋体"/>
                <w:b w:val="0"/>
                <w:bCs/>
                <w:color w:val="0C0C0C"/>
                <w:sz w:val="32"/>
                <w:szCs w:val="32"/>
              </w:rPr>
            </w:pPr>
          </w:p>
          <w:p>
            <w:pPr>
              <w:keepNext w:val="0"/>
              <w:keepLines w:val="0"/>
              <w:pageBreakBefore w:val="0"/>
              <w:kinsoku/>
              <w:wordWrap/>
              <w:overflowPunct/>
              <w:topLinePunct w:val="0"/>
              <w:bidi w:val="0"/>
              <w:spacing w:line="480" w:lineRule="exact"/>
              <w:jc w:val="center"/>
              <w:textAlignment w:val="auto"/>
              <w:rPr>
                <w:rFonts w:hint="eastAsia" w:ascii="宋体" w:hAnsi="宋体" w:eastAsia="宋体" w:cs="宋体"/>
                <w:b w:val="0"/>
                <w:bCs/>
                <w:color w:val="0C0C0C"/>
                <w:sz w:val="32"/>
                <w:szCs w:val="32"/>
              </w:rPr>
            </w:pPr>
          </w:p>
          <w:p>
            <w:pPr>
              <w:keepNext w:val="0"/>
              <w:keepLines w:val="0"/>
              <w:pageBreakBefore w:val="0"/>
              <w:kinsoku/>
              <w:wordWrap/>
              <w:overflowPunct/>
              <w:topLinePunct w:val="0"/>
              <w:bidi w:val="0"/>
              <w:spacing w:line="480" w:lineRule="exact"/>
              <w:jc w:val="center"/>
              <w:textAlignment w:val="auto"/>
              <w:rPr>
                <w:rFonts w:hint="eastAsia" w:ascii="宋体" w:hAnsi="宋体" w:eastAsia="宋体" w:cs="宋体"/>
                <w:b w:val="0"/>
                <w:bCs/>
                <w:color w:val="0C0C0C"/>
                <w:sz w:val="32"/>
                <w:szCs w:val="32"/>
              </w:rPr>
            </w:pPr>
            <w:r>
              <w:rPr>
                <w:rFonts w:hint="eastAsia" w:ascii="宋体" w:hAnsi="宋体" w:eastAsia="宋体" w:cs="宋体"/>
                <w:b w:val="0"/>
                <w:bCs/>
                <w:color w:val="0C0C0C"/>
                <w:sz w:val="32"/>
                <w:szCs w:val="32"/>
              </w:rPr>
              <w:t>高校体检经验</w:t>
            </w:r>
          </w:p>
        </w:tc>
        <w:tc>
          <w:tcPr>
            <w:tcW w:w="600" w:type="dxa"/>
            <w:noWrap w:val="0"/>
            <w:vAlign w:val="center"/>
          </w:tcPr>
          <w:p>
            <w:pPr>
              <w:keepNext w:val="0"/>
              <w:keepLines w:val="0"/>
              <w:pageBreakBefore w:val="0"/>
              <w:kinsoku/>
              <w:wordWrap/>
              <w:overflowPunct/>
              <w:topLinePunct w:val="0"/>
              <w:bidi w:val="0"/>
              <w:spacing w:line="480" w:lineRule="exact"/>
              <w:jc w:val="center"/>
              <w:textAlignment w:val="auto"/>
              <w:rPr>
                <w:rFonts w:hint="eastAsia" w:ascii="宋体" w:hAnsi="宋体" w:eastAsia="宋体" w:cs="宋体"/>
                <w:b w:val="0"/>
                <w:bCs/>
                <w:color w:val="0C0C0C"/>
                <w:sz w:val="32"/>
                <w:szCs w:val="32"/>
                <w:lang w:val="en-US" w:eastAsia="zh-CN"/>
              </w:rPr>
            </w:pPr>
            <w:r>
              <w:rPr>
                <w:rFonts w:hint="eastAsia" w:ascii="宋体" w:hAnsi="宋体" w:eastAsia="宋体" w:cs="宋体"/>
                <w:b w:val="0"/>
                <w:bCs/>
                <w:color w:val="0C0C0C"/>
                <w:sz w:val="32"/>
                <w:szCs w:val="32"/>
                <w:lang w:val="en-US" w:eastAsia="zh-CN"/>
              </w:rPr>
              <w:t>12</w:t>
            </w:r>
          </w:p>
        </w:tc>
        <w:tc>
          <w:tcPr>
            <w:tcW w:w="5835" w:type="dxa"/>
            <w:noWrap w:val="0"/>
            <w:vAlign w:val="center"/>
          </w:tcPr>
          <w:p>
            <w:pPr>
              <w:keepNext w:val="0"/>
              <w:keepLines w:val="0"/>
              <w:pageBreakBefore w:val="0"/>
              <w:kinsoku/>
              <w:wordWrap/>
              <w:overflowPunct/>
              <w:topLinePunct w:val="0"/>
              <w:bidi w:val="0"/>
              <w:spacing w:line="480" w:lineRule="exact"/>
              <w:jc w:val="left"/>
              <w:textAlignment w:val="auto"/>
              <w:rPr>
                <w:rFonts w:hint="eastAsia" w:ascii="宋体" w:hAnsi="宋体" w:eastAsia="宋体" w:cs="宋体"/>
                <w:b w:val="0"/>
                <w:bCs/>
                <w:color w:val="0C0C0C"/>
                <w:sz w:val="32"/>
                <w:szCs w:val="32"/>
              </w:rPr>
            </w:pPr>
            <w:r>
              <w:rPr>
                <w:rFonts w:hint="eastAsia" w:ascii="宋体" w:hAnsi="宋体" w:eastAsia="宋体" w:cs="宋体"/>
                <w:b w:val="0"/>
                <w:bCs/>
                <w:color w:val="0C0C0C"/>
                <w:sz w:val="32"/>
                <w:szCs w:val="32"/>
              </w:rPr>
              <w:t>有</w:t>
            </w:r>
            <w:r>
              <w:rPr>
                <w:rFonts w:hint="eastAsia" w:ascii="宋体" w:hAnsi="宋体" w:eastAsia="宋体" w:cs="宋体"/>
                <w:b w:val="0"/>
                <w:bCs/>
                <w:color w:val="0C0C0C"/>
                <w:sz w:val="32"/>
                <w:szCs w:val="32"/>
                <w:lang w:eastAsia="zh-CN"/>
              </w:rPr>
              <w:t>学</w:t>
            </w:r>
            <w:r>
              <w:rPr>
                <w:rFonts w:hint="eastAsia" w:ascii="宋体" w:hAnsi="宋体" w:eastAsia="宋体" w:cs="宋体"/>
                <w:b w:val="0"/>
                <w:bCs/>
                <w:color w:val="0C0C0C"/>
                <w:sz w:val="32"/>
                <w:szCs w:val="32"/>
              </w:rPr>
              <w:t>生体检经历且表现良好的（校方出具证明）一次</w:t>
            </w:r>
            <w:r>
              <w:rPr>
                <w:rFonts w:hint="eastAsia" w:ascii="宋体" w:hAnsi="宋体" w:eastAsia="宋体" w:cs="宋体"/>
                <w:b w:val="0"/>
                <w:bCs/>
                <w:color w:val="0C0C0C"/>
                <w:sz w:val="32"/>
                <w:szCs w:val="32"/>
                <w:lang w:eastAsia="zh-CN"/>
              </w:rPr>
              <w:t>得</w:t>
            </w:r>
            <w:r>
              <w:rPr>
                <w:rFonts w:hint="eastAsia" w:ascii="宋体" w:hAnsi="宋体" w:eastAsia="宋体" w:cs="宋体"/>
                <w:b w:val="0"/>
                <w:bCs/>
                <w:color w:val="0C0C0C"/>
                <w:sz w:val="32"/>
                <w:szCs w:val="32"/>
                <w:lang w:val="en-US" w:eastAsia="zh-CN"/>
              </w:rPr>
              <w:t>4分</w:t>
            </w:r>
            <w:r>
              <w:rPr>
                <w:rFonts w:hint="eastAsia" w:ascii="宋体" w:hAnsi="宋体" w:eastAsia="宋体" w:cs="宋体"/>
                <w:b w:val="0"/>
                <w:bCs/>
                <w:color w:val="0C0C0C"/>
                <w:sz w:val="32"/>
                <w:szCs w:val="32"/>
              </w:rPr>
              <w:t>、最高得</w:t>
            </w:r>
            <w:r>
              <w:rPr>
                <w:rFonts w:hint="eastAsia" w:ascii="宋体" w:hAnsi="宋体" w:eastAsia="宋体" w:cs="宋体"/>
                <w:b w:val="0"/>
                <w:bCs/>
                <w:color w:val="0C0C0C"/>
                <w:sz w:val="32"/>
                <w:szCs w:val="32"/>
                <w:lang w:val="en-US" w:eastAsia="zh-CN"/>
              </w:rPr>
              <w:t>12</w:t>
            </w:r>
            <w:r>
              <w:rPr>
                <w:rFonts w:hint="eastAsia" w:ascii="宋体" w:hAnsi="宋体" w:eastAsia="宋体" w:cs="宋体"/>
                <w:b w:val="0"/>
                <w:bCs/>
                <w:color w:val="0C0C0C"/>
                <w:sz w:val="32"/>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4" w:hRule="atLeast"/>
          <w:jc w:val="center"/>
        </w:trPr>
        <w:tc>
          <w:tcPr>
            <w:tcW w:w="1202" w:type="dxa"/>
            <w:vMerge w:val="continue"/>
            <w:noWrap w:val="0"/>
            <w:vAlign w:val="center"/>
          </w:tcPr>
          <w:p>
            <w:pPr>
              <w:keepNext w:val="0"/>
              <w:keepLines w:val="0"/>
              <w:pageBreakBefore w:val="0"/>
              <w:kinsoku/>
              <w:wordWrap/>
              <w:overflowPunct/>
              <w:topLinePunct w:val="0"/>
              <w:bidi w:val="0"/>
              <w:spacing w:line="480" w:lineRule="exact"/>
              <w:jc w:val="center"/>
              <w:textAlignment w:val="auto"/>
              <w:rPr>
                <w:rFonts w:hint="eastAsia" w:ascii="宋体" w:hAnsi="宋体" w:eastAsia="宋体" w:cs="宋体"/>
                <w:b w:val="0"/>
                <w:bCs/>
                <w:color w:val="0C0C0C"/>
                <w:sz w:val="32"/>
                <w:szCs w:val="32"/>
              </w:rPr>
            </w:pPr>
          </w:p>
        </w:tc>
        <w:tc>
          <w:tcPr>
            <w:tcW w:w="1050" w:type="dxa"/>
            <w:vMerge w:val="continue"/>
            <w:noWrap w:val="0"/>
            <w:vAlign w:val="center"/>
          </w:tcPr>
          <w:p>
            <w:pPr>
              <w:keepNext w:val="0"/>
              <w:keepLines w:val="0"/>
              <w:pageBreakBefore w:val="0"/>
              <w:kinsoku/>
              <w:wordWrap/>
              <w:overflowPunct/>
              <w:topLinePunct w:val="0"/>
              <w:bidi w:val="0"/>
              <w:spacing w:line="480" w:lineRule="exact"/>
              <w:jc w:val="center"/>
              <w:textAlignment w:val="auto"/>
              <w:rPr>
                <w:rFonts w:hint="eastAsia" w:ascii="宋体" w:hAnsi="宋体" w:eastAsia="宋体" w:cs="宋体"/>
                <w:b w:val="0"/>
                <w:bCs/>
                <w:color w:val="0C0C0C"/>
                <w:sz w:val="32"/>
                <w:szCs w:val="32"/>
              </w:rPr>
            </w:pPr>
          </w:p>
        </w:tc>
        <w:tc>
          <w:tcPr>
            <w:tcW w:w="1467" w:type="dxa"/>
            <w:noWrap w:val="0"/>
            <w:vAlign w:val="center"/>
          </w:tcPr>
          <w:p>
            <w:pPr>
              <w:keepNext w:val="0"/>
              <w:keepLines w:val="0"/>
              <w:pageBreakBefore w:val="0"/>
              <w:kinsoku/>
              <w:wordWrap/>
              <w:overflowPunct/>
              <w:topLinePunct w:val="0"/>
              <w:bidi w:val="0"/>
              <w:spacing w:line="480" w:lineRule="exact"/>
              <w:jc w:val="center"/>
              <w:textAlignment w:val="auto"/>
              <w:rPr>
                <w:rFonts w:hint="eastAsia" w:ascii="宋体" w:hAnsi="宋体" w:eastAsia="宋体" w:cs="宋体"/>
                <w:b w:val="0"/>
                <w:bCs/>
                <w:color w:val="0C0C0C"/>
                <w:sz w:val="32"/>
                <w:szCs w:val="32"/>
              </w:rPr>
            </w:pPr>
            <w:r>
              <w:rPr>
                <w:rFonts w:hint="eastAsia" w:ascii="宋体" w:hAnsi="宋体" w:eastAsia="宋体" w:cs="宋体"/>
                <w:b w:val="0"/>
                <w:bCs/>
                <w:color w:val="0C0C0C"/>
                <w:sz w:val="32"/>
                <w:szCs w:val="32"/>
              </w:rPr>
              <w:t>获得荣誉</w:t>
            </w:r>
          </w:p>
        </w:tc>
        <w:tc>
          <w:tcPr>
            <w:tcW w:w="600" w:type="dxa"/>
            <w:noWrap w:val="0"/>
            <w:vAlign w:val="center"/>
          </w:tcPr>
          <w:p>
            <w:pPr>
              <w:keepNext w:val="0"/>
              <w:keepLines w:val="0"/>
              <w:pageBreakBefore w:val="0"/>
              <w:kinsoku/>
              <w:wordWrap/>
              <w:overflowPunct/>
              <w:topLinePunct w:val="0"/>
              <w:bidi w:val="0"/>
              <w:spacing w:line="480" w:lineRule="exact"/>
              <w:jc w:val="center"/>
              <w:textAlignment w:val="auto"/>
              <w:rPr>
                <w:rFonts w:hint="eastAsia" w:ascii="宋体" w:hAnsi="宋体" w:eastAsia="宋体" w:cs="宋体"/>
                <w:b w:val="0"/>
                <w:bCs/>
                <w:color w:val="0C0C0C"/>
                <w:sz w:val="32"/>
                <w:szCs w:val="32"/>
                <w:lang w:val="en-US" w:eastAsia="zh-CN"/>
              </w:rPr>
            </w:pPr>
            <w:r>
              <w:rPr>
                <w:rFonts w:hint="eastAsia" w:ascii="宋体" w:hAnsi="宋体" w:eastAsia="宋体" w:cs="宋体"/>
                <w:b w:val="0"/>
                <w:bCs/>
                <w:color w:val="0C0C0C"/>
                <w:sz w:val="32"/>
                <w:szCs w:val="32"/>
                <w:lang w:val="en-US" w:eastAsia="zh-CN"/>
              </w:rPr>
              <w:t>8</w:t>
            </w:r>
          </w:p>
        </w:tc>
        <w:tc>
          <w:tcPr>
            <w:tcW w:w="5835" w:type="dxa"/>
            <w:noWrap w:val="0"/>
            <w:vAlign w:val="center"/>
          </w:tcPr>
          <w:p>
            <w:pPr>
              <w:keepNext w:val="0"/>
              <w:keepLines w:val="0"/>
              <w:pageBreakBefore w:val="0"/>
              <w:kinsoku/>
              <w:wordWrap/>
              <w:overflowPunct/>
              <w:topLinePunct w:val="0"/>
              <w:bidi w:val="0"/>
              <w:spacing w:line="480" w:lineRule="exact"/>
              <w:jc w:val="left"/>
              <w:textAlignment w:val="auto"/>
              <w:rPr>
                <w:rFonts w:hint="eastAsia" w:ascii="宋体" w:hAnsi="宋体" w:eastAsia="宋体" w:cs="宋体"/>
                <w:b w:val="0"/>
                <w:bCs/>
                <w:color w:val="0C0C0C"/>
                <w:sz w:val="32"/>
                <w:szCs w:val="32"/>
              </w:rPr>
            </w:pPr>
            <w:r>
              <w:rPr>
                <w:rFonts w:hint="eastAsia" w:ascii="宋体" w:hAnsi="宋体" w:eastAsia="宋体" w:cs="宋体"/>
                <w:b w:val="0"/>
                <w:bCs/>
                <w:color w:val="0C0C0C"/>
                <w:sz w:val="32"/>
                <w:szCs w:val="32"/>
                <w:lang w:eastAsia="zh-CN"/>
              </w:rPr>
              <w:t>医疗质量</w:t>
            </w:r>
            <w:r>
              <w:rPr>
                <w:rFonts w:hint="eastAsia" w:ascii="宋体" w:hAnsi="宋体" w:eastAsia="宋体" w:cs="宋体"/>
                <w:b w:val="0"/>
                <w:bCs/>
                <w:color w:val="0C0C0C"/>
                <w:sz w:val="32"/>
                <w:szCs w:val="32"/>
              </w:rPr>
              <w:t>方面获得省</w:t>
            </w:r>
            <w:r>
              <w:rPr>
                <w:rFonts w:hint="eastAsia" w:ascii="宋体" w:hAnsi="宋体" w:eastAsia="宋体" w:cs="宋体"/>
                <w:b w:val="0"/>
                <w:bCs/>
                <w:color w:val="0C0C0C"/>
                <w:sz w:val="32"/>
                <w:szCs w:val="32"/>
                <w:lang w:eastAsia="zh-CN"/>
              </w:rPr>
              <w:t>、市</w:t>
            </w:r>
            <w:r>
              <w:rPr>
                <w:rFonts w:hint="eastAsia" w:ascii="宋体" w:hAnsi="宋体" w:eastAsia="宋体" w:cs="宋体"/>
                <w:b w:val="0"/>
                <w:bCs/>
                <w:color w:val="0C0C0C"/>
                <w:sz w:val="32"/>
                <w:szCs w:val="32"/>
              </w:rPr>
              <w:t>级及以上</w:t>
            </w:r>
            <w:r>
              <w:rPr>
                <w:rFonts w:hint="eastAsia" w:ascii="宋体" w:hAnsi="宋体" w:eastAsia="宋体" w:cs="宋体"/>
                <w:b w:val="0"/>
                <w:bCs/>
                <w:color w:val="0C0C0C"/>
                <w:sz w:val="32"/>
                <w:szCs w:val="32"/>
                <w:lang w:eastAsia="zh-CN"/>
              </w:rPr>
              <w:t>卫生健康委员会颁发</w:t>
            </w:r>
            <w:r>
              <w:rPr>
                <w:rFonts w:hint="eastAsia" w:ascii="宋体" w:hAnsi="宋体" w:eastAsia="宋体" w:cs="宋体"/>
                <w:b w:val="0"/>
                <w:bCs/>
                <w:color w:val="0C0C0C"/>
                <w:sz w:val="32"/>
                <w:szCs w:val="32"/>
              </w:rPr>
              <w:t>的相关荣誉有一个得</w:t>
            </w:r>
            <w:r>
              <w:rPr>
                <w:rFonts w:hint="eastAsia" w:ascii="宋体" w:hAnsi="宋体" w:eastAsia="宋体" w:cs="宋体"/>
                <w:b w:val="0"/>
                <w:bCs/>
                <w:color w:val="0C0C0C"/>
                <w:sz w:val="32"/>
                <w:szCs w:val="32"/>
                <w:lang w:val="en-US" w:eastAsia="zh-CN"/>
              </w:rPr>
              <w:t>2</w:t>
            </w:r>
            <w:r>
              <w:rPr>
                <w:rFonts w:hint="eastAsia" w:ascii="宋体" w:hAnsi="宋体" w:eastAsia="宋体" w:cs="宋体"/>
                <w:b w:val="0"/>
                <w:bCs/>
                <w:color w:val="0C0C0C"/>
                <w:sz w:val="32"/>
                <w:szCs w:val="32"/>
              </w:rPr>
              <w:t>分。最高得</w:t>
            </w:r>
            <w:r>
              <w:rPr>
                <w:rFonts w:hint="eastAsia" w:ascii="宋体" w:hAnsi="宋体" w:eastAsia="宋体" w:cs="宋体"/>
                <w:b w:val="0"/>
                <w:bCs/>
                <w:color w:val="0C0C0C"/>
                <w:sz w:val="32"/>
                <w:szCs w:val="32"/>
                <w:lang w:val="en-US" w:eastAsia="zh-CN"/>
              </w:rPr>
              <w:t>8</w:t>
            </w:r>
            <w:r>
              <w:rPr>
                <w:rFonts w:hint="eastAsia" w:ascii="宋体" w:hAnsi="宋体" w:eastAsia="宋体" w:cs="宋体"/>
                <w:b w:val="0"/>
                <w:bCs/>
                <w:color w:val="0C0C0C"/>
                <w:sz w:val="32"/>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2" w:hRule="atLeast"/>
          <w:jc w:val="center"/>
        </w:trPr>
        <w:tc>
          <w:tcPr>
            <w:tcW w:w="1202" w:type="dxa"/>
            <w:vMerge w:val="continue"/>
            <w:noWrap w:val="0"/>
            <w:vAlign w:val="center"/>
          </w:tcPr>
          <w:p>
            <w:pPr>
              <w:keepNext w:val="0"/>
              <w:keepLines w:val="0"/>
              <w:pageBreakBefore w:val="0"/>
              <w:kinsoku/>
              <w:wordWrap/>
              <w:overflowPunct/>
              <w:topLinePunct w:val="0"/>
              <w:bidi w:val="0"/>
              <w:spacing w:line="480" w:lineRule="exact"/>
              <w:jc w:val="center"/>
              <w:textAlignment w:val="auto"/>
              <w:rPr>
                <w:rFonts w:hint="eastAsia" w:ascii="宋体" w:hAnsi="宋体" w:eastAsia="宋体" w:cs="宋体"/>
                <w:b w:val="0"/>
                <w:bCs/>
                <w:color w:val="0C0C0C"/>
                <w:sz w:val="32"/>
                <w:szCs w:val="32"/>
              </w:rPr>
            </w:pPr>
          </w:p>
        </w:tc>
        <w:tc>
          <w:tcPr>
            <w:tcW w:w="1050" w:type="dxa"/>
            <w:vMerge w:val="restart"/>
            <w:noWrap w:val="0"/>
            <w:vAlign w:val="center"/>
          </w:tcPr>
          <w:p>
            <w:pPr>
              <w:keepNext w:val="0"/>
              <w:keepLines w:val="0"/>
              <w:pageBreakBefore w:val="0"/>
              <w:kinsoku/>
              <w:wordWrap/>
              <w:overflowPunct/>
              <w:topLinePunct w:val="0"/>
              <w:bidi w:val="0"/>
              <w:spacing w:line="480" w:lineRule="exact"/>
              <w:jc w:val="center"/>
              <w:textAlignment w:val="auto"/>
              <w:rPr>
                <w:rFonts w:hint="eastAsia" w:ascii="宋体" w:hAnsi="宋体" w:eastAsia="宋体" w:cs="宋体"/>
                <w:b w:val="0"/>
                <w:bCs/>
                <w:color w:val="0C0C0C"/>
                <w:sz w:val="32"/>
                <w:szCs w:val="32"/>
              </w:rPr>
            </w:pPr>
            <w:r>
              <w:rPr>
                <w:rFonts w:hint="eastAsia" w:ascii="宋体" w:hAnsi="宋体" w:eastAsia="宋体" w:cs="宋体"/>
                <w:b w:val="0"/>
                <w:bCs/>
                <w:color w:val="0C0C0C"/>
                <w:sz w:val="32"/>
                <w:szCs w:val="32"/>
              </w:rPr>
              <w:t>服务质量</w:t>
            </w:r>
          </w:p>
          <w:p>
            <w:pPr>
              <w:keepNext w:val="0"/>
              <w:keepLines w:val="0"/>
              <w:pageBreakBefore w:val="0"/>
              <w:kinsoku/>
              <w:wordWrap/>
              <w:overflowPunct/>
              <w:topLinePunct w:val="0"/>
              <w:bidi w:val="0"/>
              <w:spacing w:line="480" w:lineRule="exact"/>
              <w:jc w:val="center"/>
              <w:textAlignment w:val="auto"/>
              <w:rPr>
                <w:rFonts w:hint="eastAsia" w:ascii="宋体" w:hAnsi="宋体" w:eastAsia="宋体" w:cs="宋体"/>
                <w:b w:val="0"/>
                <w:bCs/>
                <w:color w:val="0C0C0C"/>
                <w:sz w:val="32"/>
                <w:szCs w:val="32"/>
              </w:rPr>
            </w:pPr>
            <w:r>
              <w:rPr>
                <w:rFonts w:hint="eastAsia" w:ascii="宋体" w:hAnsi="宋体" w:eastAsia="宋体" w:cs="宋体"/>
                <w:b w:val="0"/>
                <w:bCs/>
                <w:color w:val="0C0C0C"/>
                <w:sz w:val="32"/>
                <w:szCs w:val="32"/>
              </w:rPr>
              <w:t>（32）</w:t>
            </w:r>
          </w:p>
        </w:tc>
        <w:tc>
          <w:tcPr>
            <w:tcW w:w="1467" w:type="dxa"/>
            <w:noWrap w:val="0"/>
            <w:vAlign w:val="center"/>
          </w:tcPr>
          <w:p>
            <w:pPr>
              <w:keepNext w:val="0"/>
              <w:keepLines w:val="0"/>
              <w:pageBreakBefore w:val="0"/>
              <w:kinsoku/>
              <w:wordWrap/>
              <w:overflowPunct/>
              <w:topLinePunct w:val="0"/>
              <w:bidi w:val="0"/>
              <w:spacing w:line="480" w:lineRule="exact"/>
              <w:jc w:val="center"/>
              <w:textAlignment w:val="auto"/>
              <w:rPr>
                <w:rFonts w:hint="eastAsia" w:ascii="宋体" w:hAnsi="宋体" w:eastAsia="宋体" w:cs="宋体"/>
                <w:b w:val="0"/>
                <w:bCs/>
                <w:color w:val="0C0C0C"/>
                <w:sz w:val="32"/>
                <w:szCs w:val="32"/>
              </w:rPr>
            </w:pPr>
            <w:r>
              <w:rPr>
                <w:rFonts w:hint="eastAsia" w:ascii="宋体" w:hAnsi="宋体" w:eastAsia="宋体" w:cs="宋体"/>
                <w:b w:val="0"/>
                <w:bCs/>
                <w:color w:val="0C0C0C"/>
                <w:sz w:val="32"/>
                <w:szCs w:val="32"/>
              </w:rPr>
              <w:t>服务理念</w:t>
            </w:r>
          </w:p>
        </w:tc>
        <w:tc>
          <w:tcPr>
            <w:tcW w:w="600" w:type="dxa"/>
            <w:noWrap w:val="0"/>
            <w:vAlign w:val="center"/>
          </w:tcPr>
          <w:p>
            <w:pPr>
              <w:keepNext w:val="0"/>
              <w:keepLines w:val="0"/>
              <w:pageBreakBefore w:val="0"/>
              <w:kinsoku/>
              <w:wordWrap/>
              <w:overflowPunct/>
              <w:topLinePunct w:val="0"/>
              <w:bidi w:val="0"/>
              <w:spacing w:line="480" w:lineRule="exact"/>
              <w:jc w:val="center"/>
              <w:textAlignment w:val="auto"/>
              <w:rPr>
                <w:rFonts w:hint="eastAsia" w:ascii="宋体" w:hAnsi="宋体" w:eastAsia="宋体" w:cs="宋体"/>
                <w:b w:val="0"/>
                <w:bCs/>
                <w:color w:val="0C0C0C"/>
                <w:sz w:val="32"/>
                <w:szCs w:val="32"/>
              </w:rPr>
            </w:pPr>
            <w:r>
              <w:rPr>
                <w:rFonts w:hint="eastAsia" w:ascii="宋体" w:hAnsi="宋体" w:eastAsia="宋体" w:cs="宋体"/>
                <w:b w:val="0"/>
                <w:bCs/>
                <w:color w:val="0C0C0C"/>
                <w:sz w:val="32"/>
                <w:szCs w:val="32"/>
              </w:rPr>
              <w:t>15</w:t>
            </w:r>
          </w:p>
        </w:tc>
        <w:tc>
          <w:tcPr>
            <w:tcW w:w="5835" w:type="dxa"/>
            <w:noWrap w:val="0"/>
            <w:vAlign w:val="center"/>
          </w:tcPr>
          <w:p>
            <w:pPr>
              <w:pStyle w:val="24"/>
              <w:keepNext w:val="0"/>
              <w:keepLines w:val="0"/>
              <w:pageBreakBefore w:val="0"/>
              <w:kinsoku/>
              <w:wordWrap/>
              <w:overflowPunct/>
              <w:topLinePunct w:val="0"/>
              <w:bidi w:val="0"/>
              <w:spacing w:line="480" w:lineRule="exact"/>
              <w:ind w:firstLine="0" w:firstLineChars="0"/>
              <w:jc w:val="left"/>
              <w:textAlignment w:val="auto"/>
              <w:rPr>
                <w:rFonts w:hint="eastAsia" w:ascii="宋体" w:hAnsi="宋体" w:eastAsia="宋体" w:cs="宋体"/>
                <w:b w:val="0"/>
                <w:bCs/>
                <w:color w:val="0C0C0C"/>
                <w:sz w:val="32"/>
                <w:szCs w:val="32"/>
                <w:lang w:eastAsia="zh-CN"/>
              </w:rPr>
            </w:pPr>
            <w:r>
              <w:rPr>
                <w:rFonts w:hint="eastAsia" w:ascii="宋体" w:hAnsi="宋体" w:eastAsia="宋体" w:cs="宋体"/>
                <w:b w:val="0"/>
                <w:bCs/>
                <w:color w:val="0C0C0C"/>
                <w:sz w:val="32"/>
                <w:szCs w:val="32"/>
              </w:rPr>
              <w:t>新生体检的服务措施、满意反馈、检后服务承诺等横向对比打分</w:t>
            </w:r>
            <w:r>
              <w:rPr>
                <w:rFonts w:hint="eastAsia" w:ascii="宋体" w:hAnsi="宋体" w:eastAsia="宋体" w:cs="宋体"/>
                <w:b w:val="0"/>
                <w:bCs/>
                <w:color w:val="0C0C0C"/>
                <w:sz w:val="32"/>
                <w:szCs w:val="32"/>
                <w:lang w:eastAsia="zh-CN"/>
              </w:rPr>
              <w:t>，服务措施、检后服务科学具体得15分；服务措施、检后服务较为科学具体得10分；服务措施、检后服务科学具体性一般得5分；未提供不得分。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2" w:hRule="atLeast"/>
          <w:jc w:val="center"/>
        </w:trPr>
        <w:tc>
          <w:tcPr>
            <w:tcW w:w="1202" w:type="dxa"/>
            <w:vMerge w:val="continue"/>
            <w:noWrap w:val="0"/>
            <w:vAlign w:val="center"/>
          </w:tcPr>
          <w:p>
            <w:pPr>
              <w:keepNext w:val="0"/>
              <w:keepLines w:val="0"/>
              <w:pageBreakBefore w:val="0"/>
              <w:kinsoku/>
              <w:wordWrap/>
              <w:overflowPunct/>
              <w:topLinePunct w:val="0"/>
              <w:bidi w:val="0"/>
              <w:spacing w:line="480" w:lineRule="exact"/>
              <w:jc w:val="center"/>
              <w:textAlignment w:val="auto"/>
              <w:rPr>
                <w:rFonts w:hint="eastAsia" w:ascii="宋体" w:hAnsi="宋体" w:eastAsia="宋体" w:cs="宋体"/>
                <w:b w:val="0"/>
                <w:bCs/>
                <w:color w:val="0C0C0C"/>
                <w:sz w:val="32"/>
                <w:szCs w:val="32"/>
              </w:rPr>
            </w:pPr>
          </w:p>
        </w:tc>
        <w:tc>
          <w:tcPr>
            <w:tcW w:w="1050" w:type="dxa"/>
            <w:vMerge w:val="continue"/>
            <w:noWrap w:val="0"/>
            <w:vAlign w:val="center"/>
          </w:tcPr>
          <w:p>
            <w:pPr>
              <w:keepNext w:val="0"/>
              <w:keepLines w:val="0"/>
              <w:pageBreakBefore w:val="0"/>
              <w:kinsoku/>
              <w:wordWrap/>
              <w:overflowPunct/>
              <w:topLinePunct w:val="0"/>
              <w:bidi w:val="0"/>
              <w:spacing w:line="480" w:lineRule="exact"/>
              <w:jc w:val="center"/>
              <w:textAlignment w:val="auto"/>
              <w:rPr>
                <w:rFonts w:hint="eastAsia" w:ascii="宋体" w:hAnsi="宋体" w:eastAsia="宋体" w:cs="宋体"/>
                <w:b w:val="0"/>
                <w:bCs/>
                <w:color w:val="0C0C0C"/>
                <w:sz w:val="32"/>
                <w:szCs w:val="32"/>
              </w:rPr>
            </w:pPr>
          </w:p>
        </w:tc>
        <w:tc>
          <w:tcPr>
            <w:tcW w:w="1467" w:type="dxa"/>
            <w:noWrap w:val="0"/>
            <w:vAlign w:val="center"/>
          </w:tcPr>
          <w:p>
            <w:pPr>
              <w:keepNext w:val="0"/>
              <w:keepLines w:val="0"/>
              <w:pageBreakBefore w:val="0"/>
              <w:kinsoku/>
              <w:wordWrap/>
              <w:overflowPunct/>
              <w:topLinePunct w:val="0"/>
              <w:bidi w:val="0"/>
              <w:spacing w:line="480" w:lineRule="exact"/>
              <w:jc w:val="center"/>
              <w:textAlignment w:val="auto"/>
              <w:rPr>
                <w:rFonts w:hint="eastAsia" w:ascii="宋体" w:hAnsi="宋体" w:eastAsia="宋体" w:cs="宋体"/>
                <w:b w:val="0"/>
                <w:bCs/>
                <w:color w:val="0C0C0C"/>
                <w:sz w:val="32"/>
                <w:szCs w:val="32"/>
              </w:rPr>
            </w:pPr>
            <w:r>
              <w:rPr>
                <w:rFonts w:hint="eastAsia" w:ascii="宋体" w:hAnsi="宋体" w:eastAsia="宋体" w:cs="宋体"/>
                <w:b w:val="0"/>
                <w:bCs/>
                <w:color w:val="0C0C0C"/>
                <w:sz w:val="32"/>
                <w:szCs w:val="32"/>
              </w:rPr>
              <w:t>服务条件</w:t>
            </w:r>
          </w:p>
        </w:tc>
        <w:tc>
          <w:tcPr>
            <w:tcW w:w="600" w:type="dxa"/>
            <w:noWrap w:val="0"/>
            <w:vAlign w:val="center"/>
          </w:tcPr>
          <w:p>
            <w:pPr>
              <w:keepNext w:val="0"/>
              <w:keepLines w:val="0"/>
              <w:pageBreakBefore w:val="0"/>
              <w:kinsoku/>
              <w:wordWrap/>
              <w:overflowPunct/>
              <w:topLinePunct w:val="0"/>
              <w:bidi w:val="0"/>
              <w:spacing w:line="480" w:lineRule="exact"/>
              <w:jc w:val="center"/>
              <w:textAlignment w:val="auto"/>
              <w:rPr>
                <w:rFonts w:hint="eastAsia" w:ascii="宋体" w:hAnsi="宋体" w:eastAsia="宋体" w:cs="宋体"/>
                <w:b w:val="0"/>
                <w:bCs/>
                <w:color w:val="0C0C0C"/>
                <w:sz w:val="32"/>
                <w:szCs w:val="32"/>
              </w:rPr>
            </w:pPr>
            <w:r>
              <w:rPr>
                <w:rFonts w:hint="eastAsia" w:ascii="宋体" w:hAnsi="宋体" w:eastAsia="宋体" w:cs="宋体"/>
                <w:b w:val="0"/>
                <w:bCs/>
                <w:color w:val="0C0C0C"/>
                <w:sz w:val="32"/>
                <w:szCs w:val="32"/>
              </w:rPr>
              <w:t>17</w:t>
            </w:r>
          </w:p>
        </w:tc>
        <w:tc>
          <w:tcPr>
            <w:tcW w:w="5835" w:type="dxa"/>
            <w:noWrap w:val="0"/>
            <w:vAlign w:val="center"/>
          </w:tcPr>
          <w:p>
            <w:pPr>
              <w:pStyle w:val="24"/>
              <w:keepNext w:val="0"/>
              <w:keepLines w:val="0"/>
              <w:pageBreakBefore w:val="0"/>
              <w:kinsoku/>
              <w:wordWrap/>
              <w:overflowPunct/>
              <w:topLinePunct w:val="0"/>
              <w:bidi w:val="0"/>
              <w:spacing w:line="480" w:lineRule="exact"/>
              <w:ind w:firstLine="0" w:firstLineChars="0"/>
              <w:textAlignment w:val="auto"/>
              <w:rPr>
                <w:rFonts w:hint="eastAsia" w:ascii="宋体" w:hAnsi="宋体" w:eastAsia="宋体" w:cs="宋体"/>
                <w:b w:val="0"/>
                <w:bCs/>
                <w:color w:val="0C0C0C"/>
                <w:sz w:val="32"/>
                <w:szCs w:val="32"/>
              </w:rPr>
            </w:pPr>
            <w:r>
              <w:rPr>
                <w:rFonts w:hint="eastAsia" w:ascii="宋体" w:hAnsi="宋体" w:eastAsia="宋体" w:cs="宋体"/>
                <w:b w:val="0"/>
                <w:bCs/>
                <w:color w:val="0C0C0C"/>
                <w:sz w:val="32"/>
                <w:szCs w:val="32"/>
              </w:rPr>
              <w:t>医务水平、服务优势、服务设备等进行横向对比打分，投入设备齐全、服务到位得17分；投入设备基本齐全、服务较为到位得12分；投入设备有所欠缺、服务承诺一般得6分；未提供不得分。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58" w:hRule="atLeast"/>
          <w:jc w:val="center"/>
        </w:trPr>
        <w:tc>
          <w:tcPr>
            <w:tcW w:w="1202" w:type="dxa"/>
            <w:vMerge w:val="continue"/>
            <w:noWrap w:val="0"/>
            <w:vAlign w:val="center"/>
          </w:tcPr>
          <w:p>
            <w:pPr>
              <w:keepNext w:val="0"/>
              <w:keepLines w:val="0"/>
              <w:pageBreakBefore w:val="0"/>
              <w:kinsoku/>
              <w:wordWrap/>
              <w:overflowPunct/>
              <w:topLinePunct w:val="0"/>
              <w:bidi w:val="0"/>
              <w:spacing w:line="480" w:lineRule="exact"/>
              <w:jc w:val="center"/>
              <w:textAlignment w:val="auto"/>
              <w:rPr>
                <w:rFonts w:hint="eastAsia" w:ascii="宋体" w:hAnsi="宋体" w:eastAsia="宋体" w:cs="宋体"/>
                <w:b w:val="0"/>
                <w:bCs/>
                <w:color w:val="0C0C0C"/>
                <w:sz w:val="32"/>
                <w:szCs w:val="32"/>
              </w:rPr>
            </w:pPr>
          </w:p>
        </w:tc>
        <w:tc>
          <w:tcPr>
            <w:tcW w:w="1050" w:type="dxa"/>
            <w:vMerge w:val="restart"/>
            <w:noWrap w:val="0"/>
            <w:vAlign w:val="center"/>
          </w:tcPr>
          <w:p>
            <w:pPr>
              <w:keepNext w:val="0"/>
              <w:keepLines w:val="0"/>
              <w:pageBreakBefore w:val="0"/>
              <w:kinsoku/>
              <w:wordWrap/>
              <w:overflowPunct/>
              <w:topLinePunct w:val="0"/>
              <w:bidi w:val="0"/>
              <w:spacing w:line="480" w:lineRule="exact"/>
              <w:jc w:val="center"/>
              <w:textAlignment w:val="auto"/>
              <w:rPr>
                <w:rFonts w:hint="eastAsia" w:ascii="宋体" w:hAnsi="宋体" w:eastAsia="宋体" w:cs="宋体"/>
                <w:b w:val="0"/>
                <w:bCs/>
                <w:color w:val="0C0C0C"/>
                <w:sz w:val="32"/>
                <w:szCs w:val="32"/>
              </w:rPr>
            </w:pPr>
            <w:r>
              <w:rPr>
                <w:rFonts w:hint="eastAsia" w:ascii="宋体" w:hAnsi="宋体" w:eastAsia="宋体" w:cs="宋体"/>
                <w:b w:val="0"/>
                <w:bCs/>
                <w:color w:val="0C0C0C"/>
                <w:sz w:val="32"/>
                <w:szCs w:val="32"/>
              </w:rPr>
              <w:t>增值服务（1</w:t>
            </w:r>
            <w:r>
              <w:rPr>
                <w:rFonts w:hint="eastAsia" w:ascii="宋体" w:hAnsi="宋体" w:eastAsia="宋体" w:cs="宋体"/>
                <w:b w:val="0"/>
                <w:bCs/>
                <w:color w:val="0C0C0C"/>
                <w:sz w:val="32"/>
                <w:szCs w:val="32"/>
                <w:lang w:val="en-US" w:eastAsia="zh-CN"/>
              </w:rPr>
              <w:t>8</w:t>
            </w:r>
            <w:r>
              <w:rPr>
                <w:rFonts w:hint="eastAsia" w:ascii="宋体" w:hAnsi="宋体" w:eastAsia="宋体" w:cs="宋体"/>
                <w:b w:val="0"/>
                <w:bCs/>
                <w:color w:val="0C0C0C"/>
                <w:sz w:val="32"/>
                <w:szCs w:val="32"/>
              </w:rPr>
              <w:t>分）</w:t>
            </w:r>
          </w:p>
        </w:tc>
        <w:tc>
          <w:tcPr>
            <w:tcW w:w="1467" w:type="dxa"/>
            <w:noWrap w:val="0"/>
            <w:vAlign w:val="center"/>
          </w:tcPr>
          <w:p>
            <w:pPr>
              <w:keepNext w:val="0"/>
              <w:keepLines w:val="0"/>
              <w:pageBreakBefore w:val="0"/>
              <w:kinsoku/>
              <w:wordWrap/>
              <w:overflowPunct/>
              <w:topLinePunct w:val="0"/>
              <w:bidi w:val="0"/>
              <w:spacing w:line="480" w:lineRule="exact"/>
              <w:jc w:val="center"/>
              <w:textAlignment w:val="auto"/>
              <w:rPr>
                <w:rFonts w:hint="eastAsia" w:ascii="宋体" w:hAnsi="宋体" w:eastAsia="宋体" w:cs="宋体"/>
                <w:b w:val="0"/>
                <w:bCs/>
                <w:color w:val="0C0C0C"/>
                <w:sz w:val="32"/>
                <w:szCs w:val="32"/>
              </w:rPr>
            </w:pPr>
            <w:r>
              <w:rPr>
                <w:rFonts w:hint="eastAsia" w:ascii="宋体" w:hAnsi="宋体" w:eastAsia="宋体" w:cs="宋体"/>
                <w:b w:val="0"/>
                <w:bCs/>
                <w:color w:val="0C0C0C"/>
                <w:sz w:val="32"/>
                <w:szCs w:val="32"/>
              </w:rPr>
              <w:t>早餐</w:t>
            </w:r>
          </w:p>
          <w:p>
            <w:pPr>
              <w:keepNext w:val="0"/>
              <w:keepLines w:val="0"/>
              <w:pageBreakBefore w:val="0"/>
              <w:kinsoku/>
              <w:wordWrap/>
              <w:overflowPunct/>
              <w:topLinePunct w:val="0"/>
              <w:bidi w:val="0"/>
              <w:spacing w:line="480" w:lineRule="exact"/>
              <w:jc w:val="center"/>
              <w:textAlignment w:val="auto"/>
              <w:rPr>
                <w:rFonts w:hint="eastAsia" w:ascii="宋体" w:hAnsi="宋体" w:eastAsia="宋体" w:cs="宋体"/>
                <w:b w:val="0"/>
                <w:bCs/>
                <w:color w:val="0C0C0C"/>
                <w:sz w:val="32"/>
                <w:szCs w:val="32"/>
              </w:rPr>
            </w:pPr>
          </w:p>
        </w:tc>
        <w:tc>
          <w:tcPr>
            <w:tcW w:w="600" w:type="dxa"/>
            <w:noWrap w:val="0"/>
            <w:vAlign w:val="center"/>
          </w:tcPr>
          <w:p>
            <w:pPr>
              <w:keepNext w:val="0"/>
              <w:keepLines w:val="0"/>
              <w:pageBreakBefore w:val="0"/>
              <w:kinsoku/>
              <w:wordWrap/>
              <w:overflowPunct/>
              <w:topLinePunct w:val="0"/>
              <w:bidi w:val="0"/>
              <w:spacing w:line="480" w:lineRule="exact"/>
              <w:jc w:val="center"/>
              <w:textAlignment w:val="auto"/>
              <w:rPr>
                <w:rFonts w:hint="eastAsia" w:ascii="宋体" w:hAnsi="宋体" w:eastAsia="宋体" w:cs="宋体"/>
                <w:b w:val="0"/>
                <w:bCs/>
                <w:color w:val="0C0C0C"/>
                <w:sz w:val="32"/>
                <w:szCs w:val="32"/>
                <w:lang w:val="en-US" w:eastAsia="zh-CN"/>
              </w:rPr>
            </w:pPr>
            <w:r>
              <w:rPr>
                <w:rFonts w:hint="eastAsia" w:ascii="宋体" w:hAnsi="宋体" w:eastAsia="宋体" w:cs="宋体"/>
                <w:b w:val="0"/>
                <w:bCs/>
                <w:color w:val="0C0C0C"/>
                <w:sz w:val="32"/>
                <w:szCs w:val="32"/>
                <w:lang w:val="en-US" w:eastAsia="zh-CN"/>
              </w:rPr>
              <w:t>10</w:t>
            </w:r>
          </w:p>
          <w:p>
            <w:pPr>
              <w:keepNext w:val="0"/>
              <w:keepLines w:val="0"/>
              <w:pageBreakBefore w:val="0"/>
              <w:kinsoku/>
              <w:wordWrap/>
              <w:overflowPunct/>
              <w:topLinePunct w:val="0"/>
              <w:bidi w:val="0"/>
              <w:spacing w:line="480" w:lineRule="exact"/>
              <w:jc w:val="both"/>
              <w:textAlignment w:val="auto"/>
              <w:rPr>
                <w:rFonts w:hint="eastAsia" w:ascii="宋体" w:hAnsi="宋体" w:eastAsia="宋体" w:cs="宋体"/>
                <w:b w:val="0"/>
                <w:bCs/>
                <w:color w:val="0C0C0C"/>
                <w:sz w:val="32"/>
                <w:szCs w:val="32"/>
              </w:rPr>
            </w:pPr>
          </w:p>
        </w:tc>
        <w:tc>
          <w:tcPr>
            <w:tcW w:w="5835" w:type="dxa"/>
            <w:noWrap w:val="0"/>
            <w:vAlign w:val="center"/>
          </w:tcPr>
          <w:p>
            <w:pPr>
              <w:pStyle w:val="24"/>
              <w:keepNext w:val="0"/>
              <w:keepLines w:val="0"/>
              <w:pageBreakBefore w:val="0"/>
              <w:kinsoku/>
              <w:wordWrap/>
              <w:overflowPunct/>
              <w:topLinePunct w:val="0"/>
              <w:bidi w:val="0"/>
              <w:spacing w:line="480" w:lineRule="exact"/>
              <w:ind w:firstLine="0" w:firstLineChars="0"/>
              <w:jc w:val="left"/>
              <w:textAlignment w:val="auto"/>
              <w:rPr>
                <w:rFonts w:hint="eastAsia" w:ascii="宋体" w:hAnsi="宋体" w:eastAsia="宋体" w:cs="宋体"/>
                <w:b w:val="0"/>
                <w:bCs/>
                <w:color w:val="0C0C0C"/>
                <w:sz w:val="32"/>
                <w:szCs w:val="32"/>
              </w:rPr>
            </w:pPr>
            <w:r>
              <w:rPr>
                <w:rFonts w:hint="eastAsia" w:ascii="宋体" w:hAnsi="宋体" w:eastAsia="宋体" w:cs="宋体"/>
                <w:b w:val="0"/>
                <w:bCs/>
                <w:color w:val="0C0C0C"/>
                <w:sz w:val="32"/>
                <w:szCs w:val="32"/>
                <w:lang w:eastAsia="zh-CN"/>
              </w:rPr>
              <w:t>新生</w:t>
            </w:r>
            <w:r>
              <w:rPr>
                <w:rFonts w:hint="eastAsia" w:ascii="宋体" w:hAnsi="宋体" w:eastAsia="宋体" w:cs="宋体"/>
                <w:b w:val="0"/>
                <w:bCs/>
                <w:color w:val="0C0C0C"/>
                <w:sz w:val="32"/>
                <w:szCs w:val="32"/>
              </w:rPr>
              <w:t>体检品种多样营养丰富</w:t>
            </w:r>
          </w:p>
          <w:p>
            <w:pPr>
              <w:pStyle w:val="24"/>
              <w:keepNext w:val="0"/>
              <w:keepLines w:val="0"/>
              <w:pageBreakBefore w:val="0"/>
              <w:kinsoku/>
              <w:wordWrap/>
              <w:overflowPunct/>
              <w:topLinePunct w:val="0"/>
              <w:bidi w:val="0"/>
              <w:spacing w:line="480" w:lineRule="exact"/>
              <w:ind w:firstLine="0" w:firstLineChars="0"/>
              <w:jc w:val="left"/>
              <w:textAlignment w:val="auto"/>
              <w:rPr>
                <w:rFonts w:hint="eastAsia" w:ascii="宋体" w:hAnsi="宋体" w:eastAsia="宋体" w:cs="宋体"/>
                <w:b w:val="0"/>
                <w:bCs/>
                <w:color w:val="0C0C0C"/>
                <w:sz w:val="32"/>
                <w:szCs w:val="32"/>
                <w:lang w:eastAsia="zh-CN"/>
              </w:rPr>
            </w:pPr>
            <w:r>
              <w:rPr>
                <w:rFonts w:hint="eastAsia" w:ascii="宋体" w:hAnsi="宋体" w:eastAsia="宋体" w:cs="宋体"/>
                <w:b w:val="0"/>
                <w:bCs/>
                <w:color w:val="0C0C0C"/>
                <w:sz w:val="32"/>
                <w:szCs w:val="32"/>
                <w:lang w:eastAsia="zh-CN"/>
              </w:rPr>
              <w:t>主食：包子</w:t>
            </w:r>
            <w:r>
              <w:rPr>
                <w:rFonts w:hint="eastAsia" w:ascii="宋体" w:hAnsi="宋体" w:eastAsia="宋体" w:cs="宋体"/>
                <w:b w:val="0"/>
                <w:bCs/>
                <w:color w:val="0C0C0C"/>
                <w:sz w:val="32"/>
                <w:szCs w:val="32"/>
                <w:lang w:val="en-US" w:eastAsia="zh-CN"/>
              </w:rPr>
              <w:t>1个</w:t>
            </w:r>
            <w:r>
              <w:rPr>
                <w:rFonts w:hint="eastAsia" w:ascii="宋体" w:hAnsi="宋体" w:eastAsia="宋体" w:cs="宋体"/>
                <w:b w:val="0"/>
                <w:bCs/>
                <w:color w:val="0C0C0C"/>
                <w:sz w:val="32"/>
                <w:szCs w:val="32"/>
                <w:lang w:eastAsia="zh-CN"/>
              </w:rPr>
              <w:t>、粥</w:t>
            </w:r>
            <w:r>
              <w:rPr>
                <w:rFonts w:hint="eastAsia" w:ascii="宋体" w:hAnsi="宋体" w:eastAsia="宋体" w:cs="宋体"/>
                <w:b w:val="0"/>
                <w:bCs/>
                <w:color w:val="0C0C0C"/>
                <w:sz w:val="32"/>
                <w:szCs w:val="32"/>
                <w:lang w:val="en-US" w:eastAsia="zh-CN"/>
              </w:rPr>
              <w:t>1杯</w:t>
            </w:r>
            <w:r>
              <w:rPr>
                <w:rFonts w:hint="eastAsia" w:ascii="宋体" w:hAnsi="宋体" w:eastAsia="宋体" w:cs="宋体"/>
                <w:b w:val="0"/>
                <w:bCs/>
                <w:color w:val="0C0C0C"/>
                <w:sz w:val="32"/>
                <w:szCs w:val="32"/>
                <w:lang w:eastAsia="zh-CN"/>
              </w:rPr>
              <w:t>、鸡蛋</w:t>
            </w:r>
            <w:r>
              <w:rPr>
                <w:rFonts w:hint="eastAsia" w:ascii="宋体" w:hAnsi="宋体" w:eastAsia="宋体" w:cs="宋体"/>
                <w:b w:val="0"/>
                <w:bCs/>
                <w:color w:val="0C0C0C"/>
                <w:sz w:val="32"/>
                <w:szCs w:val="32"/>
                <w:lang w:val="en-US" w:eastAsia="zh-CN"/>
              </w:rPr>
              <w:t>1个</w:t>
            </w:r>
            <w:r>
              <w:rPr>
                <w:rFonts w:hint="eastAsia" w:ascii="宋体" w:hAnsi="宋体" w:eastAsia="宋体" w:cs="宋体"/>
                <w:b w:val="0"/>
                <w:bCs/>
                <w:color w:val="0C0C0C"/>
                <w:sz w:val="32"/>
                <w:szCs w:val="32"/>
                <w:lang w:eastAsia="zh-CN"/>
              </w:rPr>
              <w:t>等，</w:t>
            </w:r>
          </w:p>
          <w:p>
            <w:pPr>
              <w:pStyle w:val="24"/>
              <w:keepNext w:val="0"/>
              <w:keepLines w:val="0"/>
              <w:pageBreakBefore w:val="0"/>
              <w:kinsoku/>
              <w:wordWrap/>
              <w:overflowPunct/>
              <w:topLinePunct w:val="0"/>
              <w:bidi w:val="0"/>
              <w:spacing w:line="480" w:lineRule="exact"/>
              <w:ind w:firstLine="0" w:firstLineChars="0"/>
              <w:jc w:val="left"/>
              <w:textAlignment w:val="auto"/>
              <w:rPr>
                <w:rFonts w:hint="eastAsia" w:ascii="宋体" w:hAnsi="宋体" w:eastAsia="宋体" w:cs="宋体"/>
                <w:b w:val="0"/>
                <w:bCs/>
                <w:color w:val="0C0C0C"/>
                <w:sz w:val="32"/>
                <w:szCs w:val="32"/>
                <w:lang w:eastAsia="zh-CN"/>
              </w:rPr>
            </w:pPr>
            <w:r>
              <w:rPr>
                <w:rFonts w:hint="eastAsia" w:ascii="宋体" w:hAnsi="宋体" w:eastAsia="宋体" w:cs="宋体"/>
                <w:b w:val="0"/>
                <w:bCs/>
                <w:color w:val="0C0C0C"/>
                <w:sz w:val="32"/>
                <w:szCs w:val="32"/>
                <w:lang w:eastAsia="zh-CN"/>
              </w:rPr>
              <w:t>饮品：豆浆</w:t>
            </w:r>
            <w:r>
              <w:rPr>
                <w:rFonts w:hint="eastAsia" w:ascii="宋体" w:hAnsi="宋体" w:eastAsia="宋体" w:cs="宋体"/>
                <w:b w:val="0"/>
                <w:bCs/>
                <w:color w:val="0C0C0C"/>
                <w:sz w:val="32"/>
                <w:szCs w:val="32"/>
                <w:lang w:val="en-US" w:eastAsia="zh-CN"/>
              </w:rPr>
              <w:t>1袋</w:t>
            </w:r>
            <w:r>
              <w:rPr>
                <w:rFonts w:hint="eastAsia" w:ascii="宋体" w:hAnsi="宋体" w:eastAsia="宋体" w:cs="宋体"/>
                <w:b w:val="0"/>
                <w:bCs/>
                <w:color w:val="0C0C0C"/>
                <w:sz w:val="32"/>
                <w:szCs w:val="32"/>
                <w:lang w:eastAsia="zh-CN"/>
              </w:rPr>
              <w:t>、牛奶</w:t>
            </w:r>
            <w:r>
              <w:rPr>
                <w:rFonts w:hint="eastAsia" w:ascii="宋体" w:hAnsi="宋体" w:eastAsia="宋体" w:cs="宋体"/>
                <w:b w:val="0"/>
                <w:bCs/>
                <w:color w:val="0C0C0C"/>
                <w:sz w:val="32"/>
                <w:szCs w:val="32"/>
                <w:lang w:val="en-US" w:eastAsia="zh-CN"/>
              </w:rPr>
              <w:t>1袋</w:t>
            </w:r>
            <w:r>
              <w:rPr>
                <w:rFonts w:hint="eastAsia" w:ascii="宋体" w:hAnsi="宋体" w:eastAsia="宋体" w:cs="宋体"/>
                <w:b w:val="0"/>
                <w:bCs/>
                <w:color w:val="0C0C0C"/>
                <w:sz w:val="32"/>
                <w:szCs w:val="32"/>
                <w:lang w:eastAsia="zh-CN"/>
              </w:rPr>
              <w:t>等，</w:t>
            </w:r>
          </w:p>
          <w:p>
            <w:pPr>
              <w:pStyle w:val="24"/>
              <w:keepNext w:val="0"/>
              <w:keepLines w:val="0"/>
              <w:pageBreakBefore w:val="0"/>
              <w:kinsoku/>
              <w:wordWrap/>
              <w:overflowPunct/>
              <w:topLinePunct w:val="0"/>
              <w:bidi w:val="0"/>
              <w:spacing w:line="480" w:lineRule="exact"/>
              <w:ind w:firstLine="0" w:firstLineChars="0"/>
              <w:jc w:val="left"/>
              <w:textAlignment w:val="auto"/>
              <w:rPr>
                <w:rFonts w:hint="eastAsia" w:ascii="宋体" w:hAnsi="宋体" w:eastAsia="宋体" w:cs="宋体"/>
                <w:b w:val="0"/>
                <w:bCs/>
                <w:color w:val="0C0C0C"/>
                <w:sz w:val="32"/>
                <w:szCs w:val="32"/>
                <w:lang w:eastAsia="zh-CN"/>
              </w:rPr>
            </w:pPr>
            <w:r>
              <w:rPr>
                <w:rFonts w:hint="eastAsia" w:ascii="宋体" w:hAnsi="宋体" w:eastAsia="宋体" w:cs="宋体"/>
                <w:b w:val="0"/>
                <w:bCs/>
                <w:color w:val="0C0C0C"/>
                <w:sz w:val="32"/>
                <w:szCs w:val="32"/>
                <w:lang w:eastAsia="zh-CN"/>
              </w:rPr>
              <w:t>水果：苹果</w:t>
            </w:r>
            <w:r>
              <w:rPr>
                <w:rFonts w:hint="eastAsia" w:ascii="宋体" w:hAnsi="宋体" w:eastAsia="宋体" w:cs="宋体"/>
                <w:b w:val="0"/>
                <w:bCs/>
                <w:color w:val="0C0C0C"/>
                <w:sz w:val="32"/>
                <w:szCs w:val="32"/>
                <w:lang w:val="en-US" w:eastAsia="zh-CN"/>
              </w:rPr>
              <w:t>1个</w:t>
            </w:r>
            <w:r>
              <w:rPr>
                <w:rFonts w:hint="eastAsia" w:ascii="宋体" w:hAnsi="宋体" w:eastAsia="宋体" w:cs="宋体"/>
                <w:b w:val="0"/>
                <w:bCs/>
                <w:color w:val="0C0C0C"/>
                <w:sz w:val="32"/>
                <w:szCs w:val="32"/>
                <w:lang w:eastAsia="zh-CN"/>
              </w:rPr>
              <w:t>、香蕉</w:t>
            </w:r>
            <w:r>
              <w:rPr>
                <w:rFonts w:hint="eastAsia" w:ascii="宋体" w:hAnsi="宋体" w:eastAsia="宋体" w:cs="宋体"/>
                <w:b w:val="0"/>
                <w:bCs/>
                <w:color w:val="0C0C0C"/>
                <w:sz w:val="32"/>
                <w:szCs w:val="32"/>
                <w:lang w:val="en-US" w:eastAsia="zh-CN"/>
              </w:rPr>
              <w:t>1个</w:t>
            </w:r>
            <w:r>
              <w:rPr>
                <w:rFonts w:hint="eastAsia" w:ascii="宋体" w:hAnsi="宋体" w:eastAsia="宋体" w:cs="宋体"/>
                <w:b w:val="0"/>
                <w:bCs/>
                <w:color w:val="0C0C0C"/>
                <w:sz w:val="32"/>
                <w:szCs w:val="32"/>
                <w:lang w:eastAsia="zh-CN"/>
              </w:rPr>
              <w:t>等，</w:t>
            </w:r>
          </w:p>
          <w:p>
            <w:pPr>
              <w:pStyle w:val="24"/>
              <w:keepNext w:val="0"/>
              <w:keepLines w:val="0"/>
              <w:pageBreakBefore w:val="0"/>
              <w:kinsoku/>
              <w:wordWrap/>
              <w:overflowPunct/>
              <w:topLinePunct w:val="0"/>
              <w:bidi w:val="0"/>
              <w:spacing w:line="480" w:lineRule="exact"/>
              <w:ind w:firstLine="0" w:firstLineChars="0"/>
              <w:jc w:val="left"/>
              <w:textAlignment w:val="auto"/>
              <w:rPr>
                <w:rFonts w:hint="eastAsia" w:ascii="宋体" w:hAnsi="宋体" w:eastAsia="宋体" w:cs="宋体"/>
                <w:b w:val="0"/>
                <w:bCs/>
                <w:color w:val="0C0C0C"/>
                <w:sz w:val="32"/>
                <w:szCs w:val="32"/>
                <w:lang w:val="en-US" w:eastAsia="zh-CN"/>
              </w:rPr>
            </w:pPr>
            <w:r>
              <w:rPr>
                <w:rFonts w:hint="eastAsia" w:ascii="宋体" w:hAnsi="宋体" w:eastAsia="宋体" w:cs="宋体"/>
                <w:b w:val="0"/>
                <w:bCs/>
                <w:color w:val="0C0C0C"/>
                <w:sz w:val="32"/>
                <w:szCs w:val="32"/>
                <w:lang w:eastAsia="zh-CN"/>
              </w:rPr>
              <w:t>主食、饮品、水果必须各有</w:t>
            </w:r>
            <w:r>
              <w:rPr>
                <w:rFonts w:hint="eastAsia" w:ascii="宋体" w:hAnsi="宋体" w:eastAsia="宋体" w:cs="宋体"/>
                <w:b w:val="0"/>
                <w:bCs/>
                <w:color w:val="0C0C0C"/>
                <w:sz w:val="32"/>
                <w:szCs w:val="32"/>
                <w:lang w:val="en-US" w:eastAsia="zh-CN"/>
              </w:rPr>
              <w:t>1种，得6分。另外，每增加1种得2分，总分最高不超过10分</w:t>
            </w:r>
          </w:p>
          <w:p>
            <w:pPr>
              <w:pStyle w:val="24"/>
              <w:keepNext w:val="0"/>
              <w:keepLines w:val="0"/>
              <w:pageBreakBefore w:val="0"/>
              <w:kinsoku/>
              <w:wordWrap/>
              <w:overflowPunct/>
              <w:topLinePunct w:val="0"/>
              <w:bidi w:val="0"/>
              <w:spacing w:line="480" w:lineRule="exact"/>
              <w:ind w:firstLine="0" w:firstLineChars="0"/>
              <w:jc w:val="left"/>
              <w:textAlignment w:val="auto"/>
              <w:rPr>
                <w:rFonts w:hint="eastAsia" w:ascii="宋体" w:hAnsi="宋体" w:eastAsia="宋体" w:cs="宋体"/>
                <w:b w:val="0"/>
                <w:bCs/>
                <w:color w:val="0C0C0C"/>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3" w:hRule="atLeast"/>
          <w:jc w:val="center"/>
        </w:trPr>
        <w:tc>
          <w:tcPr>
            <w:tcW w:w="1202" w:type="dxa"/>
            <w:vMerge w:val="continue"/>
            <w:noWrap w:val="0"/>
            <w:vAlign w:val="center"/>
          </w:tcPr>
          <w:p>
            <w:pPr>
              <w:keepNext w:val="0"/>
              <w:keepLines w:val="0"/>
              <w:pageBreakBefore w:val="0"/>
              <w:kinsoku/>
              <w:wordWrap/>
              <w:overflowPunct/>
              <w:topLinePunct w:val="0"/>
              <w:bidi w:val="0"/>
              <w:spacing w:line="480" w:lineRule="exact"/>
              <w:jc w:val="center"/>
              <w:textAlignment w:val="auto"/>
              <w:rPr>
                <w:rFonts w:hint="eastAsia" w:ascii="宋体" w:hAnsi="宋体" w:eastAsia="宋体" w:cs="宋体"/>
                <w:b w:val="0"/>
                <w:bCs/>
                <w:color w:val="0C0C0C"/>
                <w:sz w:val="32"/>
                <w:szCs w:val="32"/>
              </w:rPr>
            </w:pPr>
          </w:p>
        </w:tc>
        <w:tc>
          <w:tcPr>
            <w:tcW w:w="1050" w:type="dxa"/>
            <w:vMerge w:val="continue"/>
            <w:noWrap w:val="0"/>
            <w:vAlign w:val="center"/>
          </w:tcPr>
          <w:p>
            <w:pPr>
              <w:keepNext w:val="0"/>
              <w:keepLines w:val="0"/>
              <w:pageBreakBefore w:val="0"/>
              <w:kinsoku/>
              <w:wordWrap/>
              <w:overflowPunct/>
              <w:topLinePunct w:val="0"/>
              <w:bidi w:val="0"/>
              <w:spacing w:line="480" w:lineRule="exact"/>
              <w:jc w:val="center"/>
              <w:textAlignment w:val="auto"/>
              <w:rPr>
                <w:rFonts w:hint="eastAsia" w:ascii="宋体" w:hAnsi="宋体" w:eastAsia="宋体" w:cs="宋体"/>
                <w:b w:val="0"/>
                <w:bCs/>
                <w:color w:val="0C0C0C"/>
                <w:sz w:val="32"/>
                <w:szCs w:val="32"/>
              </w:rPr>
            </w:pPr>
          </w:p>
        </w:tc>
        <w:tc>
          <w:tcPr>
            <w:tcW w:w="1467" w:type="dxa"/>
            <w:noWrap w:val="0"/>
            <w:vAlign w:val="center"/>
          </w:tcPr>
          <w:p>
            <w:pPr>
              <w:keepNext w:val="0"/>
              <w:keepLines w:val="0"/>
              <w:pageBreakBefore w:val="0"/>
              <w:kinsoku/>
              <w:wordWrap/>
              <w:overflowPunct/>
              <w:topLinePunct w:val="0"/>
              <w:bidi w:val="0"/>
              <w:spacing w:line="480" w:lineRule="exact"/>
              <w:jc w:val="center"/>
              <w:textAlignment w:val="auto"/>
              <w:rPr>
                <w:rFonts w:hint="eastAsia" w:ascii="宋体" w:hAnsi="宋体" w:eastAsia="宋体" w:cs="宋体"/>
                <w:b w:val="0"/>
                <w:bCs/>
                <w:color w:val="0C0C0C"/>
                <w:sz w:val="32"/>
                <w:szCs w:val="32"/>
              </w:rPr>
            </w:pPr>
            <w:r>
              <w:rPr>
                <w:rFonts w:hint="eastAsia" w:ascii="宋体" w:hAnsi="宋体" w:eastAsia="宋体" w:cs="宋体"/>
                <w:b w:val="0"/>
                <w:bCs/>
                <w:color w:val="0C0C0C"/>
                <w:sz w:val="32"/>
                <w:szCs w:val="32"/>
              </w:rPr>
              <w:t>其他增值服务</w:t>
            </w:r>
          </w:p>
        </w:tc>
        <w:tc>
          <w:tcPr>
            <w:tcW w:w="600" w:type="dxa"/>
            <w:noWrap w:val="0"/>
            <w:vAlign w:val="center"/>
          </w:tcPr>
          <w:p>
            <w:pPr>
              <w:keepNext w:val="0"/>
              <w:keepLines w:val="0"/>
              <w:pageBreakBefore w:val="0"/>
              <w:kinsoku/>
              <w:wordWrap/>
              <w:overflowPunct/>
              <w:topLinePunct w:val="0"/>
              <w:bidi w:val="0"/>
              <w:spacing w:line="480" w:lineRule="exact"/>
              <w:jc w:val="center"/>
              <w:textAlignment w:val="auto"/>
              <w:rPr>
                <w:rFonts w:hint="eastAsia" w:ascii="宋体" w:hAnsi="宋体" w:eastAsia="宋体" w:cs="宋体"/>
                <w:b w:val="0"/>
                <w:bCs/>
                <w:color w:val="0C0C0C"/>
                <w:sz w:val="32"/>
                <w:szCs w:val="32"/>
              </w:rPr>
            </w:pPr>
            <w:r>
              <w:rPr>
                <w:rFonts w:hint="eastAsia" w:ascii="宋体" w:hAnsi="宋体" w:eastAsia="宋体" w:cs="宋体"/>
                <w:b w:val="0"/>
                <w:bCs/>
                <w:color w:val="0C0C0C"/>
                <w:sz w:val="32"/>
                <w:szCs w:val="32"/>
              </w:rPr>
              <w:t>8</w:t>
            </w:r>
          </w:p>
        </w:tc>
        <w:tc>
          <w:tcPr>
            <w:tcW w:w="5835" w:type="dxa"/>
            <w:noWrap w:val="0"/>
            <w:vAlign w:val="center"/>
          </w:tcPr>
          <w:p>
            <w:pPr>
              <w:pStyle w:val="24"/>
              <w:keepNext w:val="0"/>
              <w:keepLines w:val="0"/>
              <w:pageBreakBefore w:val="0"/>
              <w:kinsoku/>
              <w:wordWrap/>
              <w:overflowPunct/>
              <w:topLinePunct w:val="0"/>
              <w:bidi w:val="0"/>
              <w:spacing w:line="480" w:lineRule="exact"/>
              <w:ind w:firstLine="0" w:firstLineChars="0"/>
              <w:jc w:val="left"/>
              <w:textAlignment w:val="auto"/>
              <w:rPr>
                <w:rFonts w:hint="eastAsia" w:ascii="宋体" w:hAnsi="宋体" w:eastAsia="宋体" w:cs="宋体"/>
                <w:b w:val="0"/>
                <w:bCs/>
                <w:color w:val="0C0C0C"/>
                <w:sz w:val="32"/>
                <w:szCs w:val="32"/>
                <w:lang w:eastAsia="zh-CN"/>
              </w:rPr>
            </w:pPr>
            <w:r>
              <w:rPr>
                <w:rFonts w:hint="eastAsia" w:ascii="宋体" w:hAnsi="宋体" w:eastAsia="宋体" w:cs="宋体"/>
                <w:b w:val="0"/>
                <w:bCs/>
                <w:color w:val="0C0C0C"/>
                <w:sz w:val="32"/>
                <w:szCs w:val="32"/>
              </w:rPr>
              <w:t>针对我校</w:t>
            </w:r>
            <w:r>
              <w:rPr>
                <w:rFonts w:hint="eastAsia" w:ascii="宋体" w:hAnsi="宋体" w:eastAsia="宋体" w:cs="宋体"/>
                <w:b w:val="0"/>
                <w:bCs/>
                <w:color w:val="0C0C0C"/>
                <w:sz w:val="32"/>
                <w:szCs w:val="32"/>
                <w:lang w:eastAsia="zh-CN"/>
              </w:rPr>
              <w:t>学</w:t>
            </w:r>
            <w:r>
              <w:rPr>
                <w:rFonts w:hint="eastAsia" w:ascii="宋体" w:hAnsi="宋体" w:eastAsia="宋体" w:cs="宋体"/>
                <w:b w:val="0"/>
                <w:bCs/>
                <w:color w:val="0C0C0C"/>
                <w:sz w:val="32"/>
                <w:szCs w:val="32"/>
              </w:rPr>
              <w:t>生的一些增值服务</w:t>
            </w:r>
            <w:r>
              <w:rPr>
                <w:rFonts w:hint="eastAsia" w:ascii="宋体" w:hAnsi="宋体" w:eastAsia="宋体" w:cs="宋体"/>
                <w:b w:val="0"/>
                <w:bCs/>
                <w:color w:val="0C0C0C"/>
                <w:sz w:val="32"/>
                <w:szCs w:val="32"/>
                <w:lang w:eastAsia="zh-CN"/>
              </w:rPr>
              <w:t>，每增加一项得2分，最高得8分。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38" w:hRule="atLeast"/>
          <w:jc w:val="center"/>
        </w:trPr>
        <w:tc>
          <w:tcPr>
            <w:tcW w:w="1202" w:type="dxa"/>
            <w:noWrap w:val="0"/>
            <w:vAlign w:val="center"/>
          </w:tcPr>
          <w:p>
            <w:pPr>
              <w:keepNext w:val="0"/>
              <w:keepLines w:val="0"/>
              <w:pageBreakBefore w:val="0"/>
              <w:kinsoku/>
              <w:wordWrap/>
              <w:overflowPunct/>
              <w:topLinePunct w:val="0"/>
              <w:bidi w:val="0"/>
              <w:spacing w:line="480" w:lineRule="exact"/>
              <w:jc w:val="center"/>
              <w:textAlignment w:val="auto"/>
              <w:rPr>
                <w:rFonts w:hint="eastAsia" w:ascii="宋体" w:hAnsi="宋体" w:eastAsia="宋体" w:cs="宋体"/>
                <w:b w:val="0"/>
                <w:bCs/>
                <w:color w:val="0C0C0C"/>
                <w:sz w:val="32"/>
                <w:szCs w:val="32"/>
              </w:rPr>
            </w:pPr>
            <w:r>
              <w:rPr>
                <w:rFonts w:hint="eastAsia" w:ascii="宋体" w:hAnsi="宋体" w:eastAsia="宋体" w:cs="宋体"/>
                <w:b w:val="0"/>
                <w:bCs/>
                <w:color w:val="0C0C0C"/>
                <w:sz w:val="32"/>
                <w:szCs w:val="32"/>
              </w:rPr>
              <w:t>商</w:t>
            </w:r>
          </w:p>
          <w:p>
            <w:pPr>
              <w:keepNext w:val="0"/>
              <w:keepLines w:val="0"/>
              <w:pageBreakBefore w:val="0"/>
              <w:kinsoku/>
              <w:wordWrap/>
              <w:overflowPunct/>
              <w:topLinePunct w:val="0"/>
              <w:bidi w:val="0"/>
              <w:spacing w:line="480" w:lineRule="exact"/>
              <w:jc w:val="center"/>
              <w:textAlignment w:val="auto"/>
              <w:rPr>
                <w:rFonts w:hint="eastAsia" w:ascii="宋体" w:hAnsi="宋体" w:eastAsia="宋体" w:cs="宋体"/>
                <w:b w:val="0"/>
                <w:bCs/>
                <w:color w:val="0C0C0C"/>
                <w:sz w:val="32"/>
                <w:szCs w:val="32"/>
              </w:rPr>
            </w:pPr>
            <w:r>
              <w:rPr>
                <w:rFonts w:hint="eastAsia" w:ascii="宋体" w:hAnsi="宋体" w:eastAsia="宋体" w:cs="宋体"/>
                <w:b w:val="0"/>
                <w:bCs/>
                <w:color w:val="0C0C0C"/>
                <w:sz w:val="32"/>
                <w:szCs w:val="32"/>
              </w:rPr>
              <w:t>务</w:t>
            </w:r>
          </w:p>
          <w:p>
            <w:pPr>
              <w:keepNext w:val="0"/>
              <w:keepLines w:val="0"/>
              <w:pageBreakBefore w:val="0"/>
              <w:kinsoku/>
              <w:wordWrap/>
              <w:overflowPunct/>
              <w:topLinePunct w:val="0"/>
              <w:bidi w:val="0"/>
              <w:spacing w:line="480" w:lineRule="exact"/>
              <w:jc w:val="center"/>
              <w:textAlignment w:val="auto"/>
              <w:rPr>
                <w:rFonts w:hint="eastAsia" w:ascii="宋体" w:hAnsi="宋体" w:eastAsia="宋体" w:cs="宋体"/>
                <w:b w:val="0"/>
                <w:bCs/>
                <w:color w:val="0C0C0C"/>
                <w:sz w:val="32"/>
                <w:szCs w:val="32"/>
              </w:rPr>
            </w:pPr>
            <w:r>
              <w:rPr>
                <w:rFonts w:hint="eastAsia" w:ascii="宋体" w:hAnsi="宋体" w:eastAsia="宋体" w:cs="宋体"/>
                <w:b w:val="0"/>
                <w:bCs/>
                <w:color w:val="0C0C0C"/>
                <w:sz w:val="32"/>
                <w:szCs w:val="32"/>
              </w:rPr>
              <w:t>分（30分）</w:t>
            </w:r>
          </w:p>
        </w:tc>
        <w:tc>
          <w:tcPr>
            <w:tcW w:w="2517" w:type="dxa"/>
            <w:gridSpan w:val="2"/>
            <w:noWrap w:val="0"/>
            <w:vAlign w:val="center"/>
          </w:tcPr>
          <w:p>
            <w:pPr>
              <w:keepNext w:val="0"/>
              <w:keepLines w:val="0"/>
              <w:pageBreakBefore w:val="0"/>
              <w:kinsoku/>
              <w:wordWrap/>
              <w:overflowPunct/>
              <w:topLinePunct w:val="0"/>
              <w:bidi w:val="0"/>
              <w:spacing w:line="480" w:lineRule="exact"/>
              <w:jc w:val="center"/>
              <w:textAlignment w:val="auto"/>
              <w:rPr>
                <w:rFonts w:hint="eastAsia" w:ascii="宋体" w:hAnsi="宋体" w:eastAsia="宋体" w:cs="宋体"/>
                <w:b w:val="0"/>
                <w:bCs/>
                <w:color w:val="0C0C0C"/>
                <w:sz w:val="32"/>
                <w:szCs w:val="32"/>
              </w:rPr>
            </w:pPr>
            <w:r>
              <w:rPr>
                <w:rFonts w:hint="eastAsia" w:ascii="宋体" w:hAnsi="宋体" w:eastAsia="宋体" w:cs="宋体"/>
                <w:b w:val="0"/>
                <w:bCs/>
                <w:color w:val="0C0C0C"/>
                <w:sz w:val="32"/>
                <w:szCs w:val="32"/>
                <w:lang w:eastAsia="zh-CN"/>
              </w:rPr>
              <w:t>新生体检</w:t>
            </w:r>
            <w:r>
              <w:rPr>
                <w:rFonts w:hint="eastAsia" w:ascii="宋体" w:hAnsi="宋体" w:eastAsia="宋体" w:cs="宋体"/>
                <w:b w:val="0"/>
                <w:bCs/>
                <w:color w:val="0C0C0C"/>
                <w:sz w:val="32"/>
                <w:szCs w:val="32"/>
              </w:rPr>
              <w:t>套餐</w:t>
            </w:r>
          </w:p>
          <w:p>
            <w:pPr>
              <w:keepNext w:val="0"/>
              <w:keepLines w:val="0"/>
              <w:pageBreakBefore w:val="0"/>
              <w:kinsoku/>
              <w:wordWrap/>
              <w:overflowPunct/>
              <w:topLinePunct w:val="0"/>
              <w:bidi w:val="0"/>
              <w:spacing w:line="480" w:lineRule="exact"/>
              <w:jc w:val="center"/>
              <w:textAlignment w:val="auto"/>
              <w:rPr>
                <w:rFonts w:hint="eastAsia" w:ascii="宋体" w:hAnsi="宋体" w:eastAsia="宋体" w:cs="宋体"/>
                <w:b w:val="0"/>
                <w:bCs/>
                <w:color w:val="0C0C0C"/>
                <w:sz w:val="32"/>
                <w:szCs w:val="32"/>
              </w:rPr>
            </w:pPr>
          </w:p>
        </w:tc>
        <w:tc>
          <w:tcPr>
            <w:tcW w:w="600" w:type="dxa"/>
            <w:noWrap w:val="0"/>
            <w:vAlign w:val="center"/>
          </w:tcPr>
          <w:p>
            <w:pPr>
              <w:keepNext w:val="0"/>
              <w:keepLines w:val="0"/>
              <w:pageBreakBefore w:val="0"/>
              <w:kinsoku/>
              <w:wordWrap/>
              <w:overflowPunct/>
              <w:topLinePunct w:val="0"/>
              <w:bidi w:val="0"/>
              <w:spacing w:line="480" w:lineRule="exact"/>
              <w:jc w:val="center"/>
              <w:textAlignment w:val="auto"/>
              <w:rPr>
                <w:rFonts w:hint="eastAsia" w:ascii="宋体" w:hAnsi="宋体" w:eastAsia="宋体" w:cs="宋体"/>
                <w:b w:val="0"/>
                <w:bCs/>
                <w:color w:val="0C0C0C"/>
                <w:sz w:val="32"/>
                <w:szCs w:val="32"/>
                <w:lang w:val="en-US" w:eastAsia="zh-CN"/>
              </w:rPr>
            </w:pPr>
            <w:r>
              <w:rPr>
                <w:rFonts w:hint="eastAsia" w:ascii="宋体" w:hAnsi="宋体" w:eastAsia="宋体" w:cs="宋体"/>
                <w:b w:val="0"/>
                <w:bCs/>
                <w:color w:val="0C0C0C"/>
                <w:sz w:val="32"/>
                <w:szCs w:val="32"/>
                <w:lang w:val="en-US" w:eastAsia="zh-CN"/>
              </w:rPr>
              <w:t>30</w:t>
            </w:r>
          </w:p>
        </w:tc>
        <w:tc>
          <w:tcPr>
            <w:tcW w:w="5835" w:type="dxa"/>
            <w:noWrap w:val="0"/>
            <w:vAlign w:val="center"/>
          </w:tcPr>
          <w:p>
            <w:pPr>
              <w:keepNext w:val="0"/>
              <w:keepLines w:val="0"/>
              <w:pageBreakBefore w:val="0"/>
              <w:kinsoku/>
              <w:wordWrap/>
              <w:overflowPunct/>
              <w:topLinePunct w:val="0"/>
              <w:bidi w:val="0"/>
              <w:spacing w:line="480" w:lineRule="exact"/>
              <w:jc w:val="left"/>
              <w:textAlignment w:val="auto"/>
              <w:rPr>
                <w:rFonts w:hint="eastAsia" w:ascii="宋体" w:hAnsi="宋体" w:eastAsia="宋体" w:cs="宋体"/>
                <w:b w:val="0"/>
                <w:bCs/>
                <w:color w:val="0C0C0C"/>
                <w:sz w:val="32"/>
                <w:szCs w:val="32"/>
              </w:rPr>
            </w:pPr>
            <w:r>
              <w:rPr>
                <w:rFonts w:hint="eastAsia" w:ascii="宋体" w:hAnsi="宋体" w:eastAsia="宋体" w:cs="宋体"/>
                <w:b w:val="0"/>
                <w:bCs/>
                <w:sz w:val="32"/>
                <w:szCs w:val="32"/>
              </w:rPr>
              <w:t>1.评标基准价：满足</w:t>
            </w:r>
            <w:r>
              <w:rPr>
                <w:rFonts w:hint="eastAsia" w:ascii="宋体" w:hAnsi="宋体" w:eastAsia="宋体" w:cs="宋体"/>
                <w:b w:val="0"/>
                <w:bCs/>
                <w:sz w:val="32"/>
                <w:szCs w:val="32"/>
                <w:lang w:val="en-US" w:eastAsia="zh-CN"/>
              </w:rPr>
              <w:t>比选</w:t>
            </w:r>
            <w:r>
              <w:rPr>
                <w:rFonts w:hint="eastAsia" w:ascii="宋体" w:hAnsi="宋体" w:eastAsia="宋体" w:cs="宋体"/>
                <w:b w:val="0"/>
                <w:bCs/>
                <w:sz w:val="32"/>
                <w:szCs w:val="32"/>
              </w:rPr>
              <w:t>文件要求且</w:t>
            </w:r>
            <w:r>
              <w:rPr>
                <w:rFonts w:hint="eastAsia" w:ascii="宋体" w:hAnsi="宋体" w:eastAsia="宋体" w:cs="宋体"/>
                <w:b w:val="0"/>
                <w:bCs/>
                <w:sz w:val="32"/>
                <w:szCs w:val="32"/>
                <w:lang w:val="en-US" w:eastAsia="zh-CN"/>
              </w:rPr>
              <w:t>响应</w:t>
            </w:r>
            <w:r>
              <w:rPr>
                <w:rFonts w:hint="eastAsia" w:ascii="宋体" w:hAnsi="宋体" w:eastAsia="宋体" w:cs="宋体"/>
                <w:b w:val="0"/>
                <w:bCs/>
                <w:sz w:val="32"/>
                <w:szCs w:val="32"/>
              </w:rPr>
              <w:t>价格最低的报价为评标基准价，</w:t>
            </w:r>
            <w:r>
              <w:rPr>
                <w:rFonts w:hint="eastAsia" w:ascii="宋体" w:hAnsi="宋体" w:eastAsia="宋体" w:cs="宋体"/>
                <w:b w:val="0"/>
                <w:bCs/>
                <w:sz w:val="32"/>
                <w:szCs w:val="32"/>
                <w:lang w:val="en-US" w:eastAsia="zh-CN"/>
              </w:rPr>
              <w:t>等于</w:t>
            </w:r>
            <w:r>
              <w:rPr>
                <w:rFonts w:hint="eastAsia" w:ascii="宋体" w:hAnsi="宋体" w:eastAsia="宋体" w:cs="宋体"/>
                <w:b w:val="0"/>
                <w:bCs/>
                <w:sz w:val="32"/>
                <w:szCs w:val="32"/>
              </w:rPr>
              <w:t>评标基准价为满分30分；</w:t>
            </w:r>
            <w:r>
              <w:rPr>
                <w:rFonts w:hint="eastAsia" w:ascii="宋体" w:hAnsi="宋体" w:eastAsia="宋体" w:cs="宋体"/>
                <w:b w:val="0"/>
                <w:bCs/>
                <w:sz w:val="32"/>
                <w:szCs w:val="32"/>
              </w:rPr>
              <w:br w:type="textWrapping"/>
            </w:r>
            <w:r>
              <w:rPr>
                <w:rFonts w:hint="eastAsia" w:ascii="宋体" w:hAnsi="宋体" w:eastAsia="宋体" w:cs="宋体"/>
                <w:b w:val="0"/>
                <w:bCs/>
                <w:sz w:val="32"/>
                <w:szCs w:val="32"/>
              </w:rPr>
              <w:t>2.其他投标人的投标报价得分按照下列公式计算：</w:t>
            </w:r>
            <w:r>
              <w:rPr>
                <w:rFonts w:hint="eastAsia" w:ascii="宋体" w:hAnsi="宋体" w:eastAsia="宋体" w:cs="宋体"/>
                <w:b w:val="0"/>
                <w:bCs/>
                <w:sz w:val="32"/>
                <w:szCs w:val="32"/>
              </w:rPr>
              <w:br w:type="textWrapping"/>
            </w:r>
            <w:r>
              <w:rPr>
                <w:rFonts w:hint="eastAsia" w:ascii="宋体" w:hAnsi="宋体" w:eastAsia="宋体" w:cs="宋体"/>
                <w:b w:val="0"/>
                <w:bCs/>
                <w:sz w:val="32"/>
                <w:szCs w:val="32"/>
              </w:rPr>
              <w:t>投标报价得分＝（评标基准价／投标报价）×30分。(精确到小数点后两位）</w:t>
            </w:r>
          </w:p>
        </w:tc>
      </w:tr>
    </w:tbl>
    <w:p>
      <w:pPr>
        <w:adjustRightInd w:val="0"/>
        <w:snapToGrid w:val="0"/>
        <w:spacing w:line="480" w:lineRule="exact"/>
        <w:ind w:firstLine="640" w:firstLineChars="200"/>
        <w:outlineLvl w:val="2"/>
        <w:rPr>
          <w:rFonts w:hint="eastAsia" w:ascii="宋体" w:hAnsi="宋体" w:eastAsia="宋体" w:cs="宋体"/>
          <w:sz w:val="32"/>
          <w:szCs w:val="32"/>
        </w:rPr>
      </w:pPr>
    </w:p>
    <w:p>
      <w:pPr>
        <w:snapToGrid w:val="0"/>
        <w:spacing w:line="480" w:lineRule="exact"/>
        <w:ind w:firstLine="570"/>
        <w:rPr>
          <w:rFonts w:hint="eastAsia" w:ascii="宋体" w:hAnsi="宋体" w:eastAsia="宋体" w:cs="宋体"/>
          <w:sz w:val="32"/>
          <w:szCs w:val="32"/>
        </w:rPr>
      </w:pPr>
      <w:r>
        <w:rPr>
          <w:rFonts w:hint="eastAsia" w:ascii="宋体" w:hAnsi="宋体" w:eastAsia="宋体" w:cs="宋体"/>
          <w:sz w:val="32"/>
          <w:szCs w:val="32"/>
        </w:rPr>
        <w:t>（</w:t>
      </w:r>
      <w:r>
        <w:rPr>
          <w:rFonts w:hint="eastAsia" w:ascii="宋体" w:hAnsi="宋体" w:eastAsia="宋体" w:cs="宋体"/>
          <w:sz w:val="32"/>
          <w:szCs w:val="32"/>
          <w:lang w:val="en-US" w:eastAsia="zh-CN"/>
        </w:rPr>
        <w:t>二</w:t>
      </w:r>
      <w:r>
        <w:rPr>
          <w:rFonts w:hint="eastAsia" w:ascii="宋体" w:hAnsi="宋体" w:eastAsia="宋体" w:cs="宋体"/>
          <w:sz w:val="32"/>
          <w:szCs w:val="32"/>
        </w:rPr>
        <w:t>）评审争议</w:t>
      </w:r>
    </w:p>
    <w:p>
      <w:pPr>
        <w:adjustRightInd w:val="0"/>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评标时评委对评标的细则若有争议，由评标小组各评委集体讨论确定，并对未尽情况有最终解释权。</w:t>
      </w:r>
    </w:p>
    <w:p>
      <w:pPr>
        <w:adjustRightInd w:val="0"/>
        <w:snapToGrid w:val="0"/>
        <w:spacing w:line="480" w:lineRule="exact"/>
        <w:ind w:firstLine="640" w:firstLineChars="200"/>
        <w:outlineLvl w:val="2"/>
        <w:rPr>
          <w:rFonts w:hint="eastAsia" w:ascii="宋体" w:hAnsi="宋体" w:eastAsia="宋体" w:cs="宋体"/>
          <w:sz w:val="32"/>
          <w:szCs w:val="32"/>
        </w:rPr>
      </w:pPr>
      <w:r>
        <w:rPr>
          <w:rFonts w:hint="eastAsia" w:ascii="宋体" w:hAnsi="宋体" w:eastAsia="宋体" w:cs="宋体"/>
          <w:sz w:val="32"/>
          <w:szCs w:val="32"/>
        </w:rPr>
        <w:t>（</w:t>
      </w:r>
      <w:r>
        <w:rPr>
          <w:rFonts w:hint="eastAsia" w:ascii="宋体" w:hAnsi="宋体" w:eastAsia="宋体" w:cs="宋体"/>
          <w:sz w:val="32"/>
          <w:szCs w:val="32"/>
          <w:lang w:val="en-US" w:eastAsia="zh-CN"/>
        </w:rPr>
        <w:t>三</w:t>
      </w:r>
      <w:r>
        <w:rPr>
          <w:rFonts w:hint="eastAsia" w:ascii="宋体" w:hAnsi="宋体" w:eastAsia="宋体" w:cs="宋体"/>
          <w:sz w:val="32"/>
          <w:szCs w:val="32"/>
        </w:rPr>
        <w:t>）评审结果解释</w:t>
      </w:r>
    </w:p>
    <w:p>
      <w:pPr>
        <w:adjustRightInd w:val="0"/>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对落标的供应商不做落标原因的解释。</w:t>
      </w:r>
    </w:p>
    <w:p>
      <w:pPr>
        <w:snapToGrid w:val="0"/>
        <w:spacing w:line="480" w:lineRule="exact"/>
        <w:ind w:firstLine="641" w:firstLineChars="200"/>
        <w:outlineLvl w:val="1"/>
        <w:rPr>
          <w:rFonts w:hint="eastAsia" w:ascii="宋体" w:hAnsi="宋体" w:eastAsia="宋体" w:cs="宋体"/>
          <w:b/>
          <w:sz w:val="32"/>
          <w:szCs w:val="32"/>
        </w:rPr>
      </w:pPr>
      <w:bookmarkStart w:id="3" w:name="_Toc13543213"/>
      <w:r>
        <w:rPr>
          <w:rFonts w:hint="eastAsia" w:ascii="宋体" w:hAnsi="宋体" w:eastAsia="宋体" w:cs="宋体"/>
          <w:b/>
          <w:sz w:val="32"/>
          <w:szCs w:val="32"/>
        </w:rPr>
        <w:t>六、评审程序</w:t>
      </w:r>
    </w:p>
    <w:p>
      <w:pPr>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1、评标小组依据响应文件的规定和要求，对供应商提供的资格证明材料是否齐全、是否满足响应文件的要求进行审查，合格的进入评标。</w:t>
      </w:r>
    </w:p>
    <w:p>
      <w:pPr>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2、评标小组对符合资格条件的供应商提交的响应文件进行审查。重点审查响应文件的有效性、完整性和实质性响应程度等。</w:t>
      </w:r>
    </w:p>
    <w:p>
      <w:pPr>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3、评标小组如遇响应文件中含义不明确、同类问题表述不一致或者有明显文字和计算错误的内容，可向供应商质询。供应商的澄清、说明或者补正，应当采用书面形式由供应商代表签字，但不得超出比选文件的范围或者改变其实质性内容。</w:t>
      </w:r>
    </w:p>
    <w:p>
      <w:pPr>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4、投标中的任何一方不得透露与评标有关的其他供应商技术资料、报价和其他信息。比选文件有实质性变动的，评标小组应以书面形式通知所有供应商。</w:t>
      </w:r>
    </w:p>
    <w:p>
      <w:pPr>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5、评标小组按比选文件规定的评标方法和标准，对资格性检查和符合性检查合格的供应商的响应文件进行商务和技术评估，综合比较与评价确定其商务技术得分。</w:t>
      </w:r>
    </w:p>
    <w:p>
      <w:pPr>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6、评标小组依据技术标评审得分确定入围商务报价的供应商后，根据供应商的报价，结合其技术标评审得分后为综合得分，并由高到低顺序排列，综合得分最高的确定成交人，并将结果通知所有供应商。</w:t>
      </w:r>
    </w:p>
    <w:p>
      <w:pPr>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7、确定成交人:得分最高的供应商为第一成交候选人。第一成交候选人原则上为成交人。当排名第一的成交候选人放弃成交、因不可抗力不能履行合同、不按照比选文件要求提交履约保证金，或者被查实存在影响成交结果的违法行为等情形，不符合成交条件的，采购人可以按照评标委员会提出的成交候选人名单排序依次确定其他成交候选人为成交人，也可以重新组织比选。</w:t>
      </w:r>
    </w:p>
    <w:p>
      <w:pPr>
        <w:snapToGrid w:val="0"/>
        <w:spacing w:line="480" w:lineRule="exact"/>
        <w:ind w:firstLine="647" w:firstLineChars="202"/>
        <w:rPr>
          <w:rFonts w:hint="eastAsia" w:ascii="宋体" w:hAnsi="宋体" w:eastAsia="宋体" w:cs="宋体"/>
          <w:b/>
          <w:bCs/>
          <w:sz w:val="32"/>
          <w:szCs w:val="32"/>
          <w:u w:val="single"/>
        </w:rPr>
      </w:pPr>
      <w:r>
        <w:rPr>
          <w:rFonts w:hint="eastAsia" w:ascii="宋体" w:hAnsi="宋体" w:eastAsia="宋体" w:cs="宋体"/>
          <w:b/>
          <w:bCs/>
          <w:sz w:val="32"/>
          <w:szCs w:val="32"/>
          <w:u w:val="single"/>
        </w:rPr>
        <w:t>注：采用综合评分法综合得分相同的，按投标报价由低到高顺序排列。综合得分且投标报价相同的，按技术指标优劣顺序排列。</w:t>
      </w:r>
    </w:p>
    <w:p>
      <w:pPr>
        <w:snapToGrid w:val="0"/>
        <w:spacing w:line="480" w:lineRule="exact"/>
        <w:ind w:firstLine="641" w:firstLineChars="200"/>
        <w:outlineLvl w:val="1"/>
        <w:rPr>
          <w:rFonts w:hint="eastAsia" w:ascii="宋体" w:hAnsi="宋体" w:eastAsia="宋体" w:cs="宋体"/>
          <w:b/>
          <w:sz w:val="32"/>
          <w:szCs w:val="32"/>
        </w:rPr>
      </w:pPr>
      <w:r>
        <w:rPr>
          <w:rFonts w:hint="eastAsia" w:ascii="宋体" w:hAnsi="宋体" w:eastAsia="宋体" w:cs="宋体"/>
          <w:b/>
          <w:sz w:val="32"/>
          <w:szCs w:val="32"/>
        </w:rPr>
        <w:t>七、出现下列情形之一的，作无效投标处理</w:t>
      </w:r>
    </w:p>
    <w:p>
      <w:pPr>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1、响应文件未按规定要求装订、密封、签署、盖章及主要资料不齐全的；</w:t>
      </w:r>
    </w:p>
    <w:p>
      <w:pPr>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2、响应文件的资料有虚报或者谎报的；</w:t>
      </w:r>
    </w:p>
    <w:p>
      <w:pPr>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3、响应文件技术部分出现谈判价格的内容；</w:t>
      </w:r>
    </w:p>
    <w:p>
      <w:pPr>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4、不具备比选文件规定的资格要求的；</w:t>
      </w:r>
    </w:p>
    <w:p>
      <w:pPr>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5、响应文件有重大漏项或重大不合理的；</w:t>
      </w:r>
    </w:p>
    <w:p>
      <w:pPr>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6、项目技术、方案不满足用户需求中的要求，有重大偏离或保留的；</w:t>
      </w:r>
    </w:p>
    <w:p>
      <w:pPr>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7、投标报价超出项目预算的；</w:t>
      </w:r>
    </w:p>
    <w:p>
      <w:pPr>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8、被认定为低于成本报价竞标的；</w:t>
      </w:r>
    </w:p>
    <w:p>
      <w:pPr>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9、不符合法律、法规和比选文件中规定的其他实质性响应要求的；</w:t>
      </w:r>
    </w:p>
    <w:p>
      <w:pPr>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10、评审小组可以认定为其他可构成未实质性响应比选文件要求的。</w:t>
      </w:r>
    </w:p>
    <w:p>
      <w:pPr>
        <w:snapToGrid w:val="0"/>
        <w:spacing w:line="480" w:lineRule="exact"/>
        <w:ind w:firstLine="641" w:firstLineChars="200"/>
        <w:outlineLvl w:val="1"/>
        <w:rPr>
          <w:rFonts w:hint="eastAsia" w:ascii="宋体" w:hAnsi="宋体" w:eastAsia="宋体" w:cs="宋体"/>
          <w:b/>
          <w:sz w:val="32"/>
          <w:szCs w:val="32"/>
        </w:rPr>
      </w:pPr>
      <w:r>
        <w:rPr>
          <w:rFonts w:hint="eastAsia" w:ascii="宋体" w:hAnsi="宋体" w:eastAsia="宋体" w:cs="宋体"/>
          <w:b/>
          <w:sz w:val="32"/>
          <w:szCs w:val="32"/>
        </w:rPr>
        <w:t>八、出现下列情形之一的，作废标处理</w:t>
      </w:r>
    </w:p>
    <w:p>
      <w:pPr>
        <w:snapToGrid w:val="0"/>
        <w:spacing w:line="480" w:lineRule="exact"/>
        <w:ind w:firstLine="640" w:firstLineChars="200"/>
        <w:rPr>
          <w:rFonts w:hint="eastAsia" w:ascii="宋体" w:hAnsi="宋体" w:eastAsia="宋体" w:cs="宋体"/>
          <w:b/>
          <w:color w:val="FF0000"/>
          <w:sz w:val="32"/>
          <w:szCs w:val="32"/>
        </w:rPr>
      </w:pPr>
      <w:r>
        <w:rPr>
          <w:rFonts w:hint="eastAsia" w:ascii="宋体" w:hAnsi="宋体" w:eastAsia="宋体" w:cs="宋体"/>
          <w:sz w:val="32"/>
          <w:szCs w:val="32"/>
        </w:rPr>
        <w:t>1、符合资格条件或者对比选文件作实质响应的供应商不足3家的；</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2、出现影响采购公正的违法违规行为的；</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3、所有供应商报价超出采购预算价的；</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4、因重大变故，采购任务被取消的；</w:t>
      </w:r>
    </w:p>
    <w:p>
      <w:pPr>
        <w:snapToGrid w:val="0"/>
        <w:spacing w:line="480" w:lineRule="exact"/>
        <w:ind w:firstLine="640" w:firstLineChars="200"/>
        <w:rPr>
          <w:rFonts w:hint="eastAsia" w:ascii="宋体" w:hAnsi="宋体" w:eastAsia="宋体" w:cs="宋体"/>
          <w:color w:val="FF0000"/>
          <w:sz w:val="32"/>
          <w:szCs w:val="32"/>
        </w:rPr>
      </w:pPr>
      <w:r>
        <w:rPr>
          <w:rFonts w:hint="eastAsia" w:ascii="宋体" w:hAnsi="宋体" w:eastAsia="宋体" w:cs="宋体"/>
          <w:sz w:val="32"/>
          <w:szCs w:val="32"/>
        </w:rPr>
        <w:t>5、评标小组依据法律法规可以认定为废标的其他情况。</w:t>
      </w:r>
    </w:p>
    <w:p>
      <w:pPr>
        <w:snapToGrid w:val="0"/>
        <w:spacing w:line="480" w:lineRule="exact"/>
        <w:ind w:firstLine="641" w:firstLineChars="200"/>
        <w:outlineLvl w:val="1"/>
        <w:rPr>
          <w:rFonts w:hint="eastAsia" w:ascii="宋体" w:hAnsi="宋体" w:eastAsia="宋体" w:cs="宋体"/>
          <w:b/>
          <w:sz w:val="32"/>
          <w:szCs w:val="32"/>
        </w:rPr>
      </w:pPr>
      <w:r>
        <w:rPr>
          <w:rFonts w:hint="eastAsia" w:ascii="宋体" w:hAnsi="宋体" w:eastAsia="宋体" w:cs="宋体"/>
          <w:b/>
          <w:sz w:val="32"/>
          <w:szCs w:val="32"/>
        </w:rPr>
        <w:t>九、成交通知</w:t>
      </w:r>
    </w:p>
    <w:p>
      <w:pPr>
        <w:spacing w:line="480" w:lineRule="exact"/>
        <w:ind w:firstLine="646" w:firstLineChars="202"/>
        <w:rPr>
          <w:rFonts w:hint="eastAsia" w:ascii="宋体" w:hAnsi="宋体" w:eastAsia="宋体" w:cs="宋体"/>
          <w:kern w:val="0"/>
          <w:sz w:val="32"/>
          <w:szCs w:val="32"/>
        </w:rPr>
      </w:pPr>
      <w:r>
        <w:rPr>
          <w:rFonts w:hint="eastAsia" w:ascii="宋体" w:hAnsi="宋体" w:eastAsia="宋体" w:cs="宋体"/>
          <w:kern w:val="0"/>
          <w:sz w:val="32"/>
          <w:szCs w:val="32"/>
        </w:rPr>
        <w:t>1、开标结束后，采购人将</w:t>
      </w:r>
      <w:r>
        <w:rPr>
          <w:rFonts w:hint="eastAsia" w:ascii="宋体" w:hAnsi="宋体" w:eastAsia="宋体" w:cs="宋体"/>
          <w:sz w:val="32"/>
          <w:szCs w:val="32"/>
        </w:rPr>
        <w:t>成交</w:t>
      </w:r>
      <w:r>
        <w:rPr>
          <w:rFonts w:hint="eastAsia" w:ascii="宋体" w:hAnsi="宋体" w:eastAsia="宋体" w:cs="宋体"/>
          <w:kern w:val="0"/>
          <w:sz w:val="32"/>
          <w:szCs w:val="32"/>
        </w:rPr>
        <w:t>结果在</w:t>
      </w:r>
      <w:r>
        <w:rPr>
          <w:rFonts w:hint="eastAsia" w:ascii="宋体" w:hAnsi="宋体" w:eastAsia="宋体" w:cs="宋体"/>
          <w:bCs/>
          <w:sz w:val="32"/>
          <w:szCs w:val="32"/>
        </w:rPr>
        <w:t>南通科技职业学院官网</w:t>
      </w:r>
      <w:r>
        <w:rPr>
          <w:rFonts w:hint="eastAsia" w:ascii="宋体" w:hAnsi="宋体" w:eastAsia="宋体" w:cs="宋体"/>
          <w:kern w:val="0"/>
          <w:sz w:val="32"/>
          <w:szCs w:val="32"/>
        </w:rPr>
        <w:t>公告1个工作日，同时向成交人发出《</w:t>
      </w:r>
      <w:r>
        <w:rPr>
          <w:rFonts w:hint="eastAsia" w:ascii="宋体" w:hAnsi="宋体" w:eastAsia="宋体" w:cs="宋体"/>
          <w:sz w:val="32"/>
          <w:szCs w:val="32"/>
        </w:rPr>
        <w:t>成交</w:t>
      </w:r>
      <w:r>
        <w:rPr>
          <w:rFonts w:hint="eastAsia" w:ascii="宋体" w:hAnsi="宋体" w:eastAsia="宋体" w:cs="宋体"/>
          <w:kern w:val="0"/>
          <w:sz w:val="32"/>
          <w:szCs w:val="32"/>
        </w:rPr>
        <w:t>通知书》。</w:t>
      </w:r>
    </w:p>
    <w:p>
      <w:pPr>
        <w:spacing w:line="480" w:lineRule="exact"/>
        <w:ind w:firstLine="646" w:firstLineChars="202"/>
        <w:rPr>
          <w:rFonts w:hint="eastAsia" w:ascii="宋体" w:hAnsi="宋体" w:eastAsia="宋体" w:cs="宋体"/>
          <w:b/>
          <w:kern w:val="0"/>
          <w:sz w:val="32"/>
          <w:szCs w:val="32"/>
        </w:rPr>
      </w:pPr>
      <w:r>
        <w:rPr>
          <w:rFonts w:hint="eastAsia" w:ascii="宋体" w:hAnsi="宋体" w:eastAsia="宋体" w:cs="宋体"/>
          <w:kern w:val="0"/>
          <w:sz w:val="32"/>
          <w:szCs w:val="32"/>
        </w:rPr>
        <w:t>2、《</w:t>
      </w:r>
      <w:r>
        <w:rPr>
          <w:rFonts w:hint="eastAsia" w:ascii="宋体" w:hAnsi="宋体" w:eastAsia="宋体" w:cs="宋体"/>
          <w:sz w:val="32"/>
          <w:szCs w:val="32"/>
        </w:rPr>
        <w:t>成交</w:t>
      </w:r>
      <w:r>
        <w:rPr>
          <w:rFonts w:hint="eastAsia" w:ascii="宋体" w:hAnsi="宋体" w:eastAsia="宋体" w:cs="宋体"/>
          <w:kern w:val="0"/>
          <w:sz w:val="32"/>
          <w:szCs w:val="32"/>
        </w:rPr>
        <w:t>通知书》一经发出，即具有法律效力。采购人、成交人依法承担法律责任。</w:t>
      </w:r>
    </w:p>
    <w:bookmarkEnd w:id="3"/>
    <w:p>
      <w:pPr>
        <w:tabs>
          <w:tab w:val="left" w:pos="1050"/>
          <w:tab w:val="right" w:leader="dot" w:pos="9402"/>
        </w:tabs>
        <w:spacing w:before="570" w:beforeLines="150" w:line="480" w:lineRule="exact"/>
        <w:jc w:val="center"/>
        <w:outlineLvl w:val="0"/>
        <w:rPr>
          <w:rFonts w:hint="eastAsia" w:ascii="宋体" w:hAnsi="宋体" w:eastAsia="宋体" w:cs="宋体"/>
          <w:b/>
          <w:w w:val="80"/>
          <w:sz w:val="32"/>
          <w:szCs w:val="32"/>
        </w:rPr>
      </w:pPr>
      <w:bookmarkStart w:id="4" w:name="_Toc363573857"/>
    </w:p>
    <w:p>
      <w:pPr>
        <w:spacing w:line="480" w:lineRule="exact"/>
        <w:rPr>
          <w:rFonts w:hint="eastAsia" w:ascii="宋体" w:hAnsi="宋体" w:eastAsia="宋体" w:cs="宋体"/>
          <w:b/>
          <w:w w:val="80"/>
          <w:sz w:val="32"/>
          <w:szCs w:val="32"/>
        </w:rPr>
      </w:pPr>
      <w:r>
        <w:rPr>
          <w:rFonts w:hint="eastAsia" w:ascii="宋体" w:hAnsi="宋体" w:eastAsia="宋体" w:cs="宋体"/>
          <w:b/>
          <w:w w:val="80"/>
          <w:sz w:val="32"/>
          <w:szCs w:val="32"/>
        </w:rPr>
        <w:br w:type="page"/>
      </w:r>
    </w:p>
    <w:p>
      <w:pPr>
        <w:spacing w:line="480" w:lineRule="exact"/>
        <w:jc w:val="center"/>
        <w:rPr>
          <w:rFonts w:hint="eastAsia" w:ascii="宋体" w:hAnsi="宋体" w:eastAsia="宋体" w:cs="宋体"/>
          <w:b/>
          <w:w w:val="80"/>
          <w:sz w:val="32"/>
          <w:szCs w:val="32"/>
        </w:rPr>
      </w:pPr>
      <w:r>
        <w:rPr>
          <w:rFonts w:hint="eastAsia" w:ascii="宋体" w:hAnsi="宋体" w:eastAsia="宋体" w:cs="宋体"/>
          <w:b/>
          <w:w w:val="80"/>
          <w:sz w:val="32"/>
          <w:szCs w:val="32"/>
        </w:rPr>
        <w:t>第五章  合同授予</w:t>
      </w:r>
      <w:bookmarkEnd w:id="4"/>
    </w:p>
    <w:p>
      <w:pPr>
        <w:spacing w:line="480" w:lineRule="exact"/>
        <w:ind w:firstLine="646" w:firstLineChars="202"/>
        <w:rPr>
          <w:rFonts w:hint="eastAsia" w:ascii="宋体" w:hAnsi="宋体" w:eastAsia="宋体" w:cs="宋体"/>
          <w:kern w:val="0"/>
          <w:sz w:val="32"/>
          <w:szCs w:val="32"/>
        </w:rPr>
      </w:pPr>
      <w:bookmarkStart w:id="5" w:name="_Toc94585343"/>
      <w:bookmarkStart w:id="6" w:name="_Toc363573858"/>
      <w:r>
        <w:rPr>
          <w:rFonts w:hint="eastAsia" w:ascii="宋体" w:hAnsi="宋体" w:eastAsia="宋体" w:cs="宋体"/>
          <w:kern w:val="0"/>
          <w:sz w:val="32"/>
          <w:szCs w:val="32"/>
        </w:rPr>
        <w:t>1、成交人在接到代理机构发出的《成交通知书》后</w:t>
      </w:r>
      <w:r>
        <w:rPr>
          <w:rFonts w:hint="eastAsia" w:ascii="宋体" w:hAnsi="宋体" w:eastAsia="宋体" w:cs="宋体"/>
          <w:kern w:val="0"/>
          <w:sz w:val="32"/>
          <w:szCs w:val="32"/>
          <w:lang w:val="en-US" w:eastAsia="zh-CN"/>
        </w:rPr>
        <w:t>30个工作</w:t>
      </w:r>
      <w:r>
        <w:rPr>
          <w:rFonts w:hint="eastAsia" w:ascii="宋体" w:hAnsi="宋体" w:eastAsia="宋体" w:cs="宋体"/>
          <w:kern w:val="0"/>
          <w:sz w:val="32"/>
          <w:szCs w:val="32"/>
        </w:rPr>
        <w:t>日内与采购人签订采购合同（一式肆份，采购人、成交人各执两份），所签合同不得对响应文件内容作实质性修改，由此给采购人造成损失的，成交人还应承担赔偿责任。采购人不得向成交人提出不合理的要求作为签订合同的条件，不得与成交人私下订立背离比选文件实质性内容的协议。</w:t>
      </w:r>
    </w:p>
    <w:p>
      <w:pPr>
        <w:spacing w:line="480" w:lineRule="exact"/>
        <w:ind w:firstLine="646" w:firstLineChars="202"/>
        <w:rPr>
          <w:rFonts w:hint="eastAsia" w:ascii="宋体" w:hAnsi="宋体" w:eastAsia="宋体" w:cs="宋体"/>
          <w:kern w:val="0"/>
          <w:sz w:val="32"/>
          <w:szCs w:val="32"/>
        </w:rPr>
      </w:pPr>
      <w:r>
        <w:rPr>
          <w:rFonts w:hint="eastAsia" w:ascii="宋体" w:hAnsi="宋体" w:eastAsia="宋体" w:cs="宋体"/>
          <w:kern w:val="0"/>
          <w:sz w:val="32"/>
          <w:szCs w:val="32"/>
        </w:rPr>
        <w:t>2、比选文件、成交人的响应文件及招标评审过程中有关书面澄清、承诺等均应作为合同附件，具有同等的法律效力。</w:t>
      </w:r>
    </w:p>
    <w:p>
      <w:pPr>
        <w:spacing w:line="480" w:lineRule="exact"/>
        <w:ind w:firstLine="646" w:firstLineChars="202"/>
        <w:rPr>
          <w:rFonts w:hint="eastAsia" w:ascii="宋体" w:hAnsi="宋体" w:eastAsia="宋体" w:cs="宋体"/>
          <w:kern w:val="0"/>
          <w:sz w:val="32"/>
          <w:szCs w:val="32"/>
        </w:rPr>
      </w:pPr>
      <w:r>
        <w:rPr>
          <w:rFonts w:hint="eastAsia" w:ascii="宋体" w:hAnsi="宋体" w:eastAsia="宋体" w:cs="宋体"/>
          <w:kern w:val="0"/>
          <w:sz w:val="32"/>
          <w:szCs w:val="32"/>
        </w:rPr>
        <w:t>3、成交人不得采用转包、分包的形式履行合同，否则，采购人有权终止合同，造成采购人损失的，成交人应承担相应赔偿责任。</w:t>
      </w:r>
    </w:p>
    <w:p>
      <w:pPr>
        <w:spacing w:line="480" w:lineRule="exact"/>
        <w:rPr>
          <w:rFonts w:hint="eastAsia" w:ascii="宋体" w:hAnsi="宋体" w:eastAsia="宋体" w:cs="宋体"/>
          <w:b/>
          <w:w w:val="80"/>
          <w:sz w:val="32"/>
          <w:szCs w:val="32"/>
        </w:rPr>
      </w:pPr>
      <w:r>
        <w:rPr>
          <w:rFonts w:hint="eastAsia" w:ascii="宋体" w:hAnsi="宋体" w:eastAsia="宋体" w:cs="宋体"/>
          <w:b/>
          <w:w w:val="80"/>
          <w:sz w:val="32"/>
          <w:szCs w:val="32"/>
        </w:rPr>
        <w:br w:type="page"/>
      </w:r>
    </w:p>
    <w:p>
      <w:pPr>
        <w:tabs>
          <w:tab w:val="left" w:pos="1050"/>
          <w:tab w:val="right" w:leader="dot" w:pos="9402"/>
        </w:tabs>
        <w:spacing w:before="570" w:beforeLines="150" w:line="480" w:lineRule="exact"/>
        <w:jc w:val="center"/>
        <w:outlineLvl w:val="0"/>
        <w:rPr>
          <w:rFonts w:hint="eastAsia" w:ascii="宋体" w:hAnsi="宋体" w:eastAsia="宋体" w:cs="宋体"/>
          <w:b/>
          <w:w w:val="80"/>
          <w:sz w:val="32"/>
          <w:szCs w:val="32"/>
        </w:rPr>
      </w:pPr>
      <w:r>
        <w:rPr>
          <w:rFonts w:hint="eastAsia" w:ascii="宋体" w:hAnsi="宋体" w:eastAsia="宋体" w:cs="宋体"/>
          <w:b/>
          <w:w w:val="80"/>
          <w:sz w:val="32"/>
          <w:szCs w:val="32"/>
        </w:rPr>
        <w:t>第六章</w:t>
      </w:r>
      <w:bookmarkEnd w:id="5"/>
      <w:bookmarkEnd w:id="6"/>
      <w:bookmarkStart w:id="7" w:name="_Toc363573860"/>
      <w:r>
        <w:rPr>
          <w:rFonts w:hint="eastAsia" w:ascii="宋体" w:hAnsi="宋体" w:eastAsia="宋体" w:cs="宋体"/>
          <w:b/>
          <w:w w:val="80"/>
          <w:sz w:val="32"/>
          <w:szCs w:val="32"/>
        </w:rPr>
        <w:t xml:space="preserve">  响应文件格式</w:t>
      </w:r>
      <w:bookmarkEnd w:id="7"/>
    </w:p>
    <w:p>
      <w:pPr>
        <w:adjustRightInd w:val="0"/>
        <w:snapToGrid w:val="0"/>
        <w:spacing w:line="480" w:lineRule="exact"/>
        <w:ind w:firstLine="647" w:firstLineChars="202"/>
        <w:jc w:val="left"/>
        <w:outlineLvl w:val="1"/>
        <w:rPr>
          <w:rFonts w:hint="eastAsia" w:ascii="宋体" w:hAnsi="宋体" w:eastAsia="宋体" w:cs="宋体"/>
          <w:b/>
          <w:kern w:val="0"/>
          <w:sz w:val="32"/>
          <w:szCs w:val="32"/>
        </w:rPr>
      </w:pPr>
      <w:r>
        <w:rPr>
          <w:rFonts w:hint="eastAsia" w:ascii="宋体" w:hAnsi="宋体" w:eastAsia="宋体" w:cs="宋体"/>
          <w:b/>
          <w:kern w:val="0"/>
          <w:sz w:val="32"/>
          <w:szCs w:val="32"/>
        </w:rPr>
        <w:t>一、响应文件目录</w:t>
      </w:r>
    </w:p>
    <w:p>
      <w:pPr>
        <w:adjustRightInd w:val="0"/>
        <w:snapToGrid w:val="0"/>
        <w:spacing w:line="480" w:lineRule="exact"/>
        <w:ind w:firstLine="646" w:firstLineChars="202"/>
        <w:jc w:val="left"/>
        <w:rPr>
          <w:rFonts w:hint="eastAsia" w:ascii="宋体" w:hAnsi="宋体" w:eastAsia="宋体" w:cs="宋体"/>
          <w:kern w:val="0"/>
          <w:sz w:val="32"/>
          <w:szCs w:val="32"/>
        </w:rPr>
      </w:pPr>
      <w:r>
        <w:rPr>
          <w:rFonts w:hint="eastAsia" w:ascii="宋体" w:hAnsi="宋体" w:eastAsia="宋体" w:cs="宋体"/>
          <w:kern w:val="0"/>
          <w:sz w:val="32"/>
          <w:szCs w:val="32"/>
        </w:rPr>
        <w:t>A、资格后审资料文件</w:t>
      </w:r>
      <w:r>
        <w:rPr>
          <w:rFonts w:hint="eastAsia" w:ascii="宋体" w:hAnsi="宋体" w:eastAsia="宋体" w:cs="宋体"/>
          <w:sz w:val="32"/>
          <w:szCs w:val="32"/>
        </w:rPr>
        <w:t>（一个密封包，含一正两副文件）</w:t>
      </w:r>
    </w:p>
    <w:p>
      <w:pPr>
        <w:adjustRightInd w:val="0"/>
        <w:snapToGrid w:val="0"/>
        <w:spacing w:line="480" w:lineRule="exact"/>
        <w:ind w:firstLine="646" w:firstLineChars="202"/>
        <w:jc w:val="left"/>
        <w:rPr>
          <w:rFonts w:hint="eastAsia" w:ascii="宋体" w:hAnsi="宋体" w:eastAsia="宋体" w:cs="宋体"/>
          <w:kern w:val="0"/>
          <w:sz w:val="32"/>
          <w:szCs w:val="32"/>
        </w:rPr>
      </w:pPr>
      <w:r>
        <w:rPr>
          <w:rFonts w:hint="eastAsia" w:ascii="宋体" w:hAnsi="宋体" w:eastAsia="宋体" w:cs="宋体"/>
          <w:kern w:val="0"/>
          <w:sz w:val="32"/>
          <w:szCs w:val="32"/>
        </w:rPr>
        <w:t>B、技术标响应文件</w:t>
      </w:r>
      <w:r>
        <w:rPr>
          <w:rFonts w:hint="eastAsia" w:ascii="宋体" w:hAnsi="宋体" w:eastAsia="宋体" w:cs="宋体"/>
          <w:sz w:val="32"/>
          <w:szCs w:val="32"/>
        </w:rPr>
        <w:t>（一个密封包，含一正两副文件）</w:t>
      </w:r>
    </w:p>
    <w:p>
      <w:pPr>
        <w:adjustRightInd w:val="0"/>
        <w:snapToGrid w:val="0"/>
        <w:spacing w:line="480" w:lineRule="exact"/>
        <w:ind w:firstLine="646" w:firstLineChars="202"/>
        <w:jc w:val="left"/>
        <w:rPr>
          <w:rFonts w:hint="eastAsia" w:ascii="宋体" w:hAnsi="宋体" w:eastAsia="宋体" w:cs="宋体"/>
          <w:kern w:val="0"/>
          <w:sz w:val="32"/>
          <w:szCs w:val="32"/>
        </w:rPr>
      </w:pPr>
      <w:r>
        <w:rPr>
          <w:rFonts w:hint="eastAsia" w:ascii="宋体" w:hAnsi="宋体" w:eastAsia="宋体" w:cs="宋体"/>
          <w:kern w:val="0"/>
          <w:sz w:val="32"/>
          <w:szCs w:val="32"/>
        </w:rPr>
        <w:t>C、商务标响应文件</w:t>
      </w:r>
      <w:r>
        <w:rPr>
          <w:rFonts w:hint="eastAsia" w:ascii="宋体" w:hAnsi="宋体" w:eastAsia="宋体" w:cs="宋体"/>
          <w:sz w:val="32"/>
          <w:szCs w:val="32"/>
        </w:rPr>
        <w:t>（一个密封包，含一正两副文件）</w:t>
      </w:r>
    </w:p>
    <w:p>
      <w:pPr>
        <w:adjustRightInd w:val="0"/>
        <w:snapToGrid w:val="0"/>
        <w:spacing w:line="480" w:lineRule="exact"/>
        <w:ind w:firstLine="647" w:firstLineChars="202"/>
        <w:jc w:val="left"/>
        <w:outlineLvl w:val="1"/>
        <w:rPr>
          <w:rFonts w:hint="eastAsia" w:ascii="宋体" w:hAnsi="宋体" w:eastAsia="宋体" w:cs="宋体"/>
          <w:b/>
          <w:kern w:val="0"/>
          <w:sz w:val="32"/>
          <w:szCs w:val="32"/>
        </w:rPr>
      </w:pPr>
      <w:r>
        <w:rPr>
          <w:rFonts w:hint="eastAsia" w:ascii="宋体" w:hAnsi="宋体" w:eastAsia="宋体" w:cs="宋体"/>
          <w:b/>
          <w:kern w:val="0"/>
          <w:sz w:val="32"/>
          <w:szCs w:val="32"/>
        </w:rPr>
        <w:t>二、响应文件封面范例</w:t>
      </w:r>
    </w:p>
    <w:tbl>
      <w:tblPr>
        <w:tblStyle w:val="20"/>
        <w:tblW w:w="87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54" w:hRule="atLeast"/>
          <w:jc w:val="center"/>
        </w:trPr>
        <w:tc>
          <w:tcPr>
            <w:tcW w:w="8790" w:type="dxa"/>
            <w:shd w:val="clear" w:color="auto" w:fill="auto"/>
          </w:tcPr>
          <w:p>
            <w:pPr>
              <w:spacing w:line="480" w:lineRule="exact"/>
              <w:jc w:val="center"/>
              <w:rPr>
                <w:rFonts w:hint="eastAsia" w:ascii="宋体" w:hAnsi="宋体" w:eastAsia="宋体" w:cs="宋体"/>
                <w:kern w:val="0"/>
                <w:sz w:val="32"/>
                <w:szCs w:val="32"/>
              </w:rPr>
            </w:pPr>
            <w:r>
              <w:rPr>
                <w:rFonts w:hint="eastAsia" w:ascii="宋体" w:hAnsi="宋体" w:eastAsia="宋体" w:cs="宋体"/>
                <w:kern w:val="0"/>
                <w:sz w:val="32"/>
                <w:szCs w:val="32"/>
              </w:rPr>
              <w:t>项目名称：</w:t>
            </w:r>
          </w:p>
          <w:p>
            <w:pPr>
              <w:spacing w:line="480" w:lineRule="exact"/>
              <w:jc w:val="center"/>
              <w:rPr>
                <w:rFonts w:hint="eastAsia" w:ascii="宋体" w:hAnsi="宋体" w:eastAsia="宋体" w:cs="宋体"/>
                <w:sz w:val="32"/>
                <w:szCs w:val="32"/>
              </w:rPr>
            </w:pPr>
            <w:r>
              <w:rPr>
                <w:rFonts w:hint="eastAsia" w:ascii="宋体" w:hAnsi="宋体" w:eastAsia="宋体" w:cs="宋体"/>
                <w:sz w:val="32"/>
                <w:szCs w:val="32"/>
              </w:rPr>
              <w:t>响应文件</w:t>
            </w:r>
          </w:p>
          <w:p>
            <w:pPr>
              <w:spacing w:line="480" w:lineRule="exact"/>
              <w:ind w:firstLine="3840" w:firstLineChars="1200"/>
              <w:jc w:val="left"/>
              <w:rPr>
                <w:rFonts w:hint="eastAsia" w:ascii="宋体" w:hAnsi="宋体" w:eastAsia="宋体" w:cs="宋体"/>
                <w:kern w:val="0"/>
                <w:sz w:val="32"/>
                <w:szCs w:val="32"/>
              </w:rPr>
            </w:pPr>
            <w:r>
              <w:rPr>
                <w:rFonts w:hint="eastAsia" w:ascii="宋体" w:hAnsi="宋体" w:eastAsia="宋体" w:cs="宋体"/>
                <w:kern w:val="0"/>
                <w:sz w:val="32"/>
                <w:szCs w:val="32"/>
              </w:rPr>
              <w:t>对应填写：资格后审材料文件</w:t>
            </w:r>
          </w:p>
          <w:p>
            <w:pPr>
              <w:spacing w:line="480" w:lineRule="exact"/>
              <w:ind w:firstLine="5440" w:firstLineChars="1700"/>
              <w:jc w:val="left"/>
              <w:rPr>
                <w:rFonts w:hint="eastAsia" w:ascii="宋体" w:hAnsi="宋体" w:eastAsia="宋体" w:cs="宋体"/>
                <w:kern w:val="0"/>
                <w:sz w:val="32"/>
                <w:szCs w:val="32"/>
              </w:rPr>
            </w:pPr>
            <w:r>
              <w:rPr>
                <w:rFonts w:hint="eastAsia" w:ascii="宋体" w:hAnsi="宋体" w:eastAsia="宋体" w:cs="宋体"/>
                <w:kern w:val="0"/>
                <w:sz w:val="32"/>
                <w:szCs w:val="32"/>
              </w:rPr>
              <w:t>技术标响应文件</w:t>
            </w:r>
          </w:p>
          <w:p>
            <w:pPr>
              <w:spacing w:line="480" w:lineRule="exact"/>
              <w:ind w:firstLine="5440" w:firstLineChars="1700"/>
              <w:rPr>
                <w:rFonts w:hint="eastAsia" w:ascii="宋体" w:hAnsi="宋体" w:eastAsia="宋体" w:cs="宋体"/>
                <w:kern w:val="0"/>
                <w:sz w:val="32"/>
                <w:szCs w:val="32"/>
              </w:rPr>
            </w:pPr>
            <w:r>
              <w:rPr>
                <w:rFonts w:hint="eastAsia" w:ascii="宋体" w:hAnsi="宋体" w:eastAsia="宋体" w:cs="宋体"/>
                <w:kern w:val="0"/>
                <w:sz w:val="32"/>
                <w:szCs w:val="32"/>
              </w:rPr>
              <w:t>商务报价标响应文件</w:t>
            </w:r>
          </w:p>
          <w:p>
            <w:pPr>
              <w:spacing w:line="480" w:lineRule="exact"/>
              <w:jc w:val="center"/>
              <w:rPr>
                <w:rFonts w:hint="eastAsia" w:ascii="宋体" w:hAnsi="宋体" w:eastAsia="宋体" w:cs="宋体"/>
                <w:kern w:val="0"/>
                <w:sz w:val="32"/>
                <w:szCs w:val="32"/>
              </w:rPr>
            </w:pPr>
            <w:r>
              <w:rPr>
                <w:rFonts w:hint="eastAsia" w:ascii="宋体" w:hAnsi="宋体" w:eastAsia="宋体" w:cs="宋体"/>
                <w:kern w:val="0"/>
                <w:sz w:val="32"/>
                <w:szCs w:val="32"/>
              </w:rPr>
              <w:t>（资格后审）</w:t>
            </w:r>
          </w:p>
          <w:p>
            <w:pPr>
              <w:spacing w:line="480" w:lineRule="exact"/>
              <w:jc w:val="center"/>
              <w:rPr>
                <w:rFonts w:hint="eastAsia" w:ascii="宋体" w:hAnsi="宋体" w:eastAsia="宋体" w:cs="宋体"/>
                <w:kern w:val="0"/>
                <w:sz w:val="32"/>
                <w:szCs w:val="32"/>
              </w:rPr>
            </w:pPr>
            <w:r>
              <w:rPr>
                <w:rFonts w:hint="eastAsia" w:ascii="宋体" w:hAnsi="宋体" w:eastAsia="宋体" w:cs="宋体"/>
                <w:kern w:val="0"/>
                <w:sz w:val="32"/>
                <w:szCs w:val="32"/>
              </w:rPr>
              <w:t>供应商：响应供应商全称</w:t>
            </w:r>
          </w:p>
          <w:p>
            <w:pPr>
              <w:spacing w:line="480" w:lineRule="exact"/>
              <w:jc w:val="center"/>
              <w:rPr>
                <w:rFonts w:hint="eastAsia" w:ascii="宋体" w:hAnsi="宋体" w:eastAsia="宋体" w:cs="宋体"/>
                <w:sz w:val="32"/>
                <w:szCs w:val="32"/>
              </w:rPr>
            </w:pPr>
            <w:r>
              <w:rPr>
                <w:rFonts w:hint="eastAsia" w:ascii="宋体" w:hAnsi="宋体" w:eastAsia="宋体" w:cs="宋体"/>
                <w:kern w:val="0"/>
                <w:sz w:val="32"/>
                <w:szCs w:val="32"/>
              </w:rPr>
              <w:t>二○二</w:t>
            </w:r>
            <w:r>
              <w:rPr>
                <w:rFonts w:hint="eastAsia" w:ascii="宋体" w:hAnsi="宋体" w:eastAsia="宋体" w:cs="宋体"/>
                <w:kern w:val="0"/>
                <w:sz w:val="32"/>
                <w:szCs w:val="32"/>
                <w:lang w:val="en-US" w:eastAsia="zh-CN"/>
              </w:rPr>
              <w:t>四</w:t>
            </w:r>
            <w:r>
              <w:rPr>
                <w:rFonts w:hint="eastAsia" w:ascii="宋体" w:hAnsi="宋体" w:eastAsia="宋体" w:cs="宋体"/>
                <w:kern w:val="0"/>
                <w:sz w:val="32"/>
                <w:szCs w:val="32"/>
              </w:rPr>
              <w:t>年 月 日</w:t>
            </w:r>
          </w:p>
        </w:tc>
      </w:tr>
    </w:tbl>
    <w:p>
      <w:pPr>
        <w:adjustRightInd w:val="0"/>
        <w:snapToGrid w:val="0"/>
        <w:spacing w:line="480" w:lineRule="exact"/>
        <w:ind w:firstLine="647" w:firstLineChars="202"/>
        <w:jc w:val="left"/>
        <w:outlineLvl w:val="1"/>
        <w:rPr>
          <w:rFonts w:hint="eastAsia" w:ascii="宋体" w:hAnsi="宋体" w:eastAsia="宋体" w:cs="宋体"/>
          <w:b/>
          <w:kern w:val="0"/>
          <w:sz w:val="32"/>
          <w:szCs w:val="32"/>
        </w:rPr>
      </w:pPr>
    </w:p>
    <w:p>
      <w:pPr>
        <w:adjustRightInd w:val="0"/>
        <w:snapToGrid w:val="0"/>
        <w:spacing w:line="480" w:lineRule="exact"/>
        <w:ind w:firstLine="647" w:firstLineChars="202"/>
        <w:jc w:val="left"/>
        <w:outlineLvl w:val="1"/>
        <w:rPr>
          <w:rFonts w:hint="eastAsia" w:ascii="宋体" w:hAnsi="宋体" w:eastAsia="宋体" w:cs="宋体"/>
          <w:b/>
          <w:kern w:val="0"/>
          <w:sz w:val="32"/>
          <w:szCs w:val="32"/>
        </w:rPr>
      </w:pPr>
      <w:r>
        <w:rPr>
          <w:rFonts w:hint="eastAsia" w:ascii="宋体" w:hAnsi="宋体" w:eastAsia="宋体" w:cs="宋体"/>
          <w:b/>
          <w:kern w:val="0"/>
          <w:sz w:val="32"/>
          <w:szCs w:val="32"/>
        </w:rPr>
        <w:t>三、响应文件</w:t>
      </w:r>
    </w:p>
    <w:p>
      <w:pPr>
        <w:adjustRightInd w:val="0"/>
        <w:snapToGrid w:val="0"/>
        <w:spacing w:line="480" w:lineRule="exact"/>
        <w:outlineLvl w:val="2"/>
        <w:rPr>
          <w:rFonts w:hint="eastAsia" w:ascii="宋体" w:hAnsi="宋体" w:eastAsia="宋体" w:cs="宋体"/>
          <w:b/>
          <w:sz w:val="32"/>
          <w:szCs w:val="32"/>
        </w:rPr>
      </w:pPr>
      <w:r>
        <w:rPr>
          <w:rFonts w:hint="eastAsia" w:ascii="宋体" w:hAnsi="宋体" w:eastAsia="宋体" w:cs="宋体"/>
          <w:b/>
          <w:kern w:val="0"/>
          <w:sz w:val="32"/>
          <w:szCs w:val="32"/>
        </w:rPr>
        <w:t>A、</w:t>
      </w:r>
      <w:r>
        <w:rPr>
          <w:rFonts w:hint="eastAsia" w:ascii="宋体" w:hAnsi="宋体" w:eastAsia="宋体" w:cs="宋体"/>
          <w:b/>
          <w:sz w:val="32"/>
          <w:szCs w:val="32"/>
        </w:rPr>
        <w:t>资格后审材料文件</w:t>
      </w:r>
      <w:r>
        <w:rPr>
          <w:rFonts w:hint="eastAsia" w:ascii="宋体" w:hAnsi="宋体" w:eastAsia="宋体" w:cs="宋体"/>
          <w:sz w:val="32"/>
          <w:szCs w:val="32"/>
        </w:rPr>
        <w:t>（一个密封包，含一正两副文件）</w:t>
      </w:r>
    </w:p>
    <w:p>
      <w:pPr>
        <w:adjustRightInd w:val="0"/>
        <w:snapToGrid w:val="0"/>
        <w:spacing w:line="480" w:lineRule="exact"/>
        <w:outlineLvl w:val="2"/>
        <w:rPr>
          <w:rFonts w:hint="eastAsia" w:ascii="宋体" w:hAnsi="宋体" w:eastAsia="宋体" w:cs="宋体"/>
          <w:sz w:val="32"/>
          <w:szCs w:val="32"/>
        </w:rPr>
      </w:pPr>
      <w:r>
        <w:rPr>
          <w:rFonts w:hint="eastAsia" w:ascii="宋体" w:hAnsi="宋体" w:eastAsia="宋体" w:cs="宋体"/>
          <w:sz w:val="32"/>
          <w:szCs w:val="32"/>
        </w:rPr>
        <w:t>【特别提醒】单位负责人为同一人或者存在直接控股、管理关系的不同供应商，不得同时参与同一采购项目相同标段的采购活动；为采购项目提供整体设计、规范编制或者项目管理、监理、检测等服务的供应商，不得再参加该采购项目的其他采购活动；如发现供应商递交的资格后审材料有弄虚作假行为，该供应商将记入不良记录，并上报有关部门，如已成交，采购人有权取消其成交资格，并由该供应商承担由此带来可能的一切责任和损失。</w:t>
      </w:r>
    </w:p>
    <w:p>
      <w:pPr>
        <w:spacing w:line="480" w:lineRule="exact"/>
        <w:rPr>
          <w:rFonts w:hint="eastAsia" w:ascii="宋体" w:hAnsi="宋体" w:eastAsia="宋体" w:cs="宋体"/>
          <w:b/>
          <w:kern w:val="0"/>
          <w:sz w:val="32"/>
          <w:szCs w:val="32"/>
        </w:rPr>
      </w:pPr>
      <w:r>
        <w:rPr>
          <w:rFonts w:hint="eastAsia" w:ascii="宋体" w:hAnsi="宋体" w:eastAsia="宋体" w:cs="宋体"/>
          <w:b/>
          <w:kern w:val="0"/>
          <w:sz w:val="32"/>
          <w:szCs w:val="32"/>
        </w:rPr>
        <w:br w:type="page"/>
      </w:r>
    </w:p>
    <w:p>
      <w:pPr>
        <w:adjustRightInd w:val="0"/>
        <w:snapToGrid w:val="0"/>
        <w:spacing w:line="480" w:lineRule="exact"/>
        <w:outlineLvl w:val="3"/>
        <w:rPr>
          <w:rFonts w:hint="eastAsia" w:ascii="宋体" w:hAnsi="宋体" w:eastAsia="宋体" w:cs="宋体"/>
          <w:b/>
          <w:kern w:val="0"/>
          <w:sz w:val="32"/>
          <w:szCs w:val="32"/>
        </w:rPr>
      </w:pPr>
      <w:r>
        <w:rPr>
          <w:rFonts w:hint="eastAsia" w:ascii="宋体" w:hAnsi="宋体" w:eastAsia="宋体" w:cs="宋体"/>
          <w:b/>
          <w:kern w:val="0"/>
          <w:sz w:val="32"/>
          <w:szCs w:val="32"/>
        </w:rPr>
        <w:t>A.1、资格后审材料文件相关的格式文件及表格</w:t>
      </w:r>
    </w:p>
    <w:p>
      <w:pPr>
        <w:spacing w:line="480" w:lineRule="exact"/>
        <w:rPr>
          <w:rFonts w:hint="eastAsia" w:ascii="宋体" w:hAnsi="宋体" w:eastAsia="宋体" w:cs="宋体"/>
          <w:b/>
          <w:bCs/>
          <w:sz w:val="32"/>
          <w:szCs w:val="32"/>
        </w:rPr>
      </w:pPr>
    </w:p>
    <w:p>
      <w:pPr>
        <w:spacing w:line="480" w:lineRule="exact"/>
        <w:jc w:val="center"/>
        <w:rPr>
          <w:rFonts w:hint="eastAsia" w:ascii="宋体" w:hAnsi="宋体" w:eastAsia="宋体" w:cs="宋体"/>
          <w:b/>
          <w:bCs/>
          <w:sz w:val="32"/>
          <w:szCs w:val="32"/>
        </w:rPr>
      </w:pPr>
      <w:r>
        <w:rPr>
          <w:rFonts w:hint="eastAsia" w:ascii="宋体" w:hAnsi="宋体" w:eastAsia="宋体" w:cs="宋体"/>
          <w:b/>
          <w:bCs/>
          <w:sz w:val="32"/>
          <w:szCs w:val="32"/>
        </w:rPr>
        <w:t>1.关于资格的响应函</w:t>
      </w:r>
    </w:p>
    <w:p>
      <w:pPr>
        <w:spacing w:line="480" w:lineRule="exact"/>
        <w:rPr>
          <w:rFonts w:hint="eastAsia" w:ascii="宋体" w:hAnsi="宋体" w:eastAsia="宋体" w:cs="宋体"/>
          <w:sz w:val="32"/>
          <w:szCs w:val="32"/>
        </w:rPr>
      </w:pPr>
      <w:r>
        <w:rPr>
          <w:rFonts w:hint="eastAsia" w:ascii="宋体" w:hAnsi="宋体" w:eastAsia="宋体" w:cs="宋体"/>
          <w:sz w:val="32"/>
          <w:szCs w:val="32"/>
        </w:rPr>
        <w:t>致：南通科技职业学院：</w:t>
      </w:r>
    </w:p>
    <w:p>
      <w:pPr>
        <w:spacing w:line="480" w:lineRule="exact"/>
        <w:ind w:firstLine="640" w:firstLineChars="200"/>
        <w:rPr>
          <w:rFonts w:hint="eastAsia" w:ascii="宋体" w:hAnsi="宋体" w:eastAsia="宋体" w:cs="宋体"/>
          <w:bCs/>
          <w:color w:val="000000"/>
          <w:sz w:val="32"/>
          <w:szCs w:val="32"/>
        </w:rPr>
      </w:pPr>
    </w:p>
    <w:p>
      <w:pPr>
        <w:spacing w:line="480" w:lineRule="exact"/>
        <w:ind w:firstLine="640" w:firstLineChars="200"/>
        <w:rPr>
          <w:rFonts w:hint="eastAsia" w:ascii="宋体" w:hAnsi="宋体" w:eastAsia="宋体" w:cs="宋体"/>
          <w:b/>
          <w:bCs/>
          <w:color w:val="000000"/>
          <w:sz w:val="32"/>
          <w:szCs w:val="32"/>
        </w:rPr>
      </w:pPr>
      <w:r>
        <w:rPr>
          <w:rFonts w:hint="eastAsia" w:ascii="宋体" w:hAnsi="宋体" w:eastAsia="宋体" w:cs="宋体"/>
          <w:bCs/>
          <w:color w:val="000000"/>
          <w:sz w:val="32"/>
          <w:szCs w:val="32"/>
        </w:rPr>
        <w:t>我单位参加（项目名称），（项目编号）采购活动。针对以下规定做出如下声明：</w:t>
      </w:r>
    </w:p>
    <w:p>
      <w:pPr>
        <w:spacing w:line="480" w:lineRule="exact"/>
        <w:ind w:firstLine="482"/>
        <w:rPr>
          <w:rFonts w:hint="eastAsia" w:ascii="宋体" w:hAnsi="宋体" w:eastAsia="宋体" w:cs="宋体"/>
          <w:color w:val="000000"/>
          <w:sz w:val="32"/>
          <w:szCs w:val="32"/>
        </w:rPr>
      </w:pPr>
      <w:r>
        <w:rPr>
          <w:rFonts w:hint="eastAsia" w:ascii="宋体" w:hAnsi="宋体" w:eastAsia="宋体" w:cs="宋体"/>
          <w:bCs/>
          <w:color w:val="000000"/>
          <w:sz w:val="32"/>
          <w:szCs w:val="32"/>
        </w:rPr>
        <w:t>1.我单位具有独立承担民事责任的能力；</w:t>
      </w:r>
    </w:p>
    <w:p>
      <w:pPr>
        <w:spacing w:line="480" w:lineRule="exact"/>
        <w:ind w:firstLine="482"/>
        <w:rPr>
          <w:rFonts w:hint="eastAsia" w:ascii="宋体" w:hAnsi="宋体" w:eastAsia="宋体" w:cs="宋体"/>
          <w:color w:val="000000"/>
          <w:sz w:val="32"/>
          <w:szCs w:val="32"/>
        </w:rPr>
      </w:pPr>
      <w:r>
        <w:rPr>
          <w:rFonts w:hint="eastAsia" w:ascii="宋体" w:hAnsi="宋体" w:eastAsia="宋体" w:cs="宋体"/>
          <w:color w:val="000000"/>
          <w:sz w:val="32"/>
          <w:szCs w:val="32"/>
        </w:rPr>
        <w:t>2.我单位具有良好的商业信誉和健全的财务会计制度；</w:t>
      </w:r>
    </w:p>
    <w:p>
      <w:pPr>
        <w:spacing w:line="480" w:lineRule="exact"/>
        <w:ind w:firstLine="482"/>
        <w:rPr>
          <w:rFonts w:hint="eastAsia" w:ascii="宋体" w:hAnsi="宋体" w:eastAsia="宋体" w:cs="宋体"/>
          <w:color w:val="000000"/>
          <w:sz w:val="32"/>
          <w:szCs w:val="32"/>
        </w:rPr>
      </w:pPr>
      <w:r>
        <w:rPr>
          <w:rFonts w:hint="eastAsia" w:ascii="宋体" w:hAnsi="宋体" w:eastAsia="宋体" w:cs="宋体"/>
          <w:color w:val="000000"/>
          <w:sz w:val="32"/>
          <w:szCs w:val="32"/>
        </w:rPr>
        <w:t>3.我单位具有履行合同所必需的设备和专业技术能力；</w:t>
      </w:r>
    </w:p>
    <w:p>
      <w:pPr>
        <w:spacing w:line="480" w:lineRule="exact"/>
        <w:ind w:firstLine="482"/>
        <w:rPr>
          <w:rFonts w:hint="eastAsia" w:ascii="宋体" w:hAnsi="宋体" w:eastAsia="宋体" w:cs="宋体"/>
          <w:color w:val="000000"/>
          <w:sz w:val="32"/>
          <w:szCs w:val="32"/>
        </w:rPr>
      </w:pPr>
      <w:r>
        <w:rPr>
          <w:rFonts w:hint="eastAsia" w:ascii="宋体" w:hAnsi="宋体" w:eastAsia="宋体" w:cs="宋体"/>
          <w:color w:val="000000"/>
          <w:sz w:val="32"/>
          <w:szCs w:val="32"/>
        </w:rPr>
        <w:t>4.我单位有依法缴纳税收和社会保障资金的良好记录。</w:t>
      </w:r>
    </w:p>
    <w:p>
      <w:pPr>
        <w:spacing w:line="480" w:lineRule="exact"/>
        <w:ind w:firstLine="435"/>
        <w:rPr>
          <w:rFonts w:hint="eastAsia" w:ascii="宋体" w:hAnsi="宋体" w:eastAsia="宋体" w:cs="宋体"/>
          <w:sz w:val="32"/>
          <w:szCs w:val="32"/>
        </w:rPr>
      </w:pPr>
    </w:p>
    <w:p>
      <w:pPr>
        <w:spacing w:line="480" w:lineRule="exact"/>
        <w:ind w:firstLine="435"/>
        <w:rPr>
          <w:rFonts w:hint="eastAsia" w:ascii="宋体" w:hAnsi="宋体" w:eastAsia="宋体" w:cs="宋体"/>
          <w:sz w:val="32"/>
          <w:szCs w:val="32"/>
        </w:rPr>
      </w:pPr>
    </w:p>
    <w:p>
      <w:pPr>
        <w:spacing w:line="480" w:lineRule="exact"/>
        <w:rPr>
          <w:rFonts w:hint="eastAsia" w:ascii="宋体" w:hAnsi="宋体" w:eastAsia="宋体" w:cs="宋体"/>
          <w:sz w:val="32"/>
          <w:szCs w:val="32"/>
        </w:rPr>
      </w:pPr>
    </w:p>
    <w:p>
      <w:pPr>
        <w:spacing w:line="480" w:lineRule="exact"/>
        <w:ind w:firstLine="435"/>
        <w:rPr>
          <w:rFonts w:hint="eastAsia" w:ascii="宋体" w:hAnsi="宋体" w:eastAsia="宋体" w:cs="宋体"/>
          <w:sz w:val="32"/>
          <w:szCs w:val="32"/>
        </w:rPr>
      </w:pPr>
    </w:p>
    <w:p>
      <w:pPr>
        <w:spacing w:line="480" w:lineRule="exact"/>
        <w:ind w:firstLine="435"/>
        <w:rPr>
          <w:rFonts w:hint="eastAsia" w:ascii="宋体" w:hAnsi="宋体" w:eastAsia="宋体" w:cs="宋体"/>
          <w:sz w:val="32"/>
          <w:szCs w:val="32"/>
        </w:rPr>
      </w:pPr>
    </w:p>
    <w:p>
      <w:pPr>
        <w:pStyle w:val="17"/>
        <w:spacing w:line="480" w:lineRule="exact"/>
        <w:rPr>
          <w:rFonts w:hint="eastAsia" w:ascii="宋体" w:hAnsi="宋体" w:eastAsia="宋体" w:cs="宋体"/>
          <w:sz w:val="32"/>
          <w:szCs w:val="32"/>
        </w:rPr>
      </w:pPr>
    </w:p>
    <w:p>
      <w:pPr>
        <w:pStyle w:val="17"/>
        <w:spacing w:line="480" w:lineRule="exact"/>
        <w:rPr>
          <w:rFonts w:hint="eastAsia" w:ascii="宋体" w:hAnsi="宋体" w:eastAsia="宋体" w:cs="宋体"/>
          <w:sz w:val="32"/>
          <w:szCs w:val="32"/>
        </w:rPr>
      </w:pPr>
    </w:p>
    <w:p>
      <w:pPr>
        <w:spacing w:line="480" w:lineRule="exact"/>
        <w:ind w:firstLine="435"/>
        <w:rPr>
          <w:rFonts w:hint="eastAsia" w:ascii="宋体" w:hAnsi="宋体" w:eastAsia="宋体" w:cs="宋体"/>
          <w:sz w:val="32"/>
          <w:szCs w:val="32"/>
        </w:rPr>
      </w:pPr>
    </w:p>
    <w:p>
      <w:pPr>
        <w:spacing w:line="480" w:lineRule="exact"/>
        <w:ind w:firstLine="435"/>
        <w:jc w:val="center"/>
        <w:rPr>
          <w:rFonts w:hint="eastAsia" w:ascii="宋体" w:hAnsi="宋体" w:eastAsia="宋体" w:cs="宋体"/>
          <w:sz w:val="32"/>
          <w:szCs w:val="32"/>
        </w:rPr>
      </w:pPr>
      <w:r>
        <w:rPr>
          <w:rFonts w:hint="eastAsia" w:ascii="宋体" w:hAnsi="宋体" w:eastAsia="宋体" w:cs="宋体"/>
          <w:sz w:val="32"/>
          <w:szCs w:val="32"/>
        </w:rPr>
        <w:t>供应商全称：</w:t>
      </w:r>
    </w:p>
    <w:p>
      <w:pPr>
        <w:spacing w:line="480" w:lineRule="exact"/>
        <w:ind w:firstLine="435"/>
        <w:jc w:val="center"/>
        <w:rPr>
          <w:rFonts w:hint="eastAsia" w:ascii="宋体" w:hAnsi="宋体" w:eastAsia="宋体" w:cs="宋体"/>
          <w:sz w:val="32"/>
          <w:szCs w:val="32"/>
        </w:rPr>
      </w:pPr>
      <w:r>
        <w:rPr>
          <w:rFonts w:hint="eastAsia" w:ascii="宋体" w:hAnsi="宋体" w:eastAsia="宋体" w:cs="宋体"/>
          <w:sz w:val="32"/>
          <w:szCs w:val="32"/>
        </w:rPr>
        <w:t>公      章：</w:t>
      </w:r>
    </w:p>
    <w:p>
      <w:pPr>
        <w:spacing w:line="480" w:lineRule="exact"/>
        <w:ind w:firstLine="435"/>
        <w:jc w:val="center"/>
        <w:rPr>
          <w:rFonts w:hint="eastAsia" w:ascii="宋体" w:hAnsi="宋体" w:eastAsia="宋体" w:cs="宋体"/>
          <w:sz w:val="32"/>
          <w:szCs w:val="32"/>
        </w:rPr>
      </w:pPr>
      <w:r>
        <w:rPr>
          <w:rFonts w:hint="eastAsia" w:ascii="宋体" w:hAnsi="宋体" w:eastAsia="宋体" w:cs="宋体"/>
          <w:sz w:val="32"/>
          <w:szCs w:val="32"/>
        </w:rPr>
        <w:t>授 权 代表：</w:t>
      </w:r>
    </w:p>
    <w:p>
      <w:pPr>
        <w:spacing w:line="480" w:lineRule="exact"/>
        <w:ind w:firstLine="435"/>
        <w:jc w:val="center"/>
        <w:rPr>
          <w:rFonts w:hint="eastAsia" w:ascii="宋体" w:hAnsi="宋体" w:eastAsia="宋体" w:cs="宋体"/>
          <w:sz w:val="32"/>
          <w:szCs w:val="32"/>
        </w:rPr>
      </w:pPr>
      <w:r>
        <w:rPr>
          <w:rFonts w:hint="eastAsia" w:ascii="宋体" w:hAnsi="宋体" w:eastAsia="宋体" w:cs="宋体"/>
          <w:sz w:val="32"/>
          <w:szCs w:val="32"/>
        </w:rPr>
        <w:t>日      期：</w:t>
      </w:r>
    </w:p>
    <w:p>
      <w:pPr>
        <w:spacing w:line="480" w:lineRule="exact"/>
        <w:ind w:firstLine="435"/>
        <w:rPr>
          <w:rFonts w:hint="eastAsia" w:ascii="宋体" w:hAnsi="宋体" w:eastAsia="宋体" w:cs="宋体"/>
          <w:b/>
          <w:sz w:val="32"/>
          <w:szCs w:val="32"/>
        </w:rPr>
      </w:pPr>
    </w:p>
    <w:p>
      <w:pPr>
        <w:spacing w:line="480" w:lineRule="exact"/>
        <w:jc w:val="center"/>
        <w:rPr>
          <w:rFonts w:hint="eastAsia" w:ascii="宋体" w:hAnsi="宋体" w:eastAsia="宋体" w:cs="宋体"/>
          <w:b/>
          <w:sz w:val="32"/>
          <w:szCs w:val="32"/>
        </w:rPr>
      </w:pPr>
    </w:p>
    <w:p>
      <w:pPr>
        <w:spacing w:line="480" w:lineRule="exact"/>
        <w:jc w:val="center"/>
        <w:outlineLvl w:val="2"/>
        <w:rPr>
          <w:rFonts w:hint="eastAsia" w:ascii="宋体" w:hAnsi="宋体" w:eastAsia="宋体" w:cs="宋体"/>
          <w:sz w:val="32"/>
          <w:szCs w:val="32"/>
        </w:rPr>
      </w:pPr>
      <w:r>
        <w:rPr>
          <w:rFonts w:hint="eastAsia" w:ascii="宋体" w:hAnsi="宋体" w:eastAsia="宋体" w:cs="宋体"/>
          <w:b/>
          <w:sz w:val="32"/>
          <w:szCs w:val="32"/>
        </w:rPr>
        <w:br w:type="page"/>
      </w:r>
      <w:r>
        <w:rPr>
          <w:rFonts w:hint="eastAsia" w:ascii="宋体" w:hAnsi="宋体" w:eastAsia="宋体" w:cs="宋体"/>
          <w:b/>
          <w:sz w:val="32"/>
          <w:szCs w:val="32"/>
        </w:rPr>
        <w:t>2.法定代表人身份证明</w:t>
      </w:r>
    </w:p>
    <w:p>
      <w:pPr>
        <w:spacing w:line="480" w:lineRule="exact"/>
        <w:ind w:firstLine="640" w:firstLineChars="200"/>
        <w:rPr>
          <w:rFonts w:hint="eastAsia" w:ascii="宋体" w:hAnsi="宋体" w:eastAsia="宋体" w:cs="宋体"/>
          <w:sz w:val="32"/>
          <w:szCs w:val="32"/>
        </w:rPr>
      </w:pPr>
    </w:p>
    <w:p>
      <w:pPr>
        <w:pStyle w:val="11"/>
        <w:spacing w:line="480" w:lineRule="exact"/>
        <w:rPr>
          <w:rFonts w:hint="eastAsia" w:ascii="宋体" w:hAnsi="宋体" w:eastAsia="宋体" w:cs="宋体"/>
          <w:sz w:val="32"/>
          <w:szCs w:val="32"/>
        </w:rPr>
      </w:pPr>
    </w:p>
    <w:p>
      <w:pPr>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单位名称：</w:t>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u w:val="single"/>
        </w:rPr>
        <w:tab/>
      </w:r>
    </w:p>
    <w:p>
      <w:pPr>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地    址：</w:t>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u w:val="single"/>
        </w:rPr>
        <w:tab/>
      </w:r>
    </w:p>
    <w:p>
      <w:pPr>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姓    名：</w:t>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rPr>
        <w:t>性   别：</w:t>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rPr>
        <w:t>年  龄：</w:t>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rPr>
        <w:t>职  务：</w:t>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rPr>
        <w:t>联系方式：</w:t>
      </w:r>
    </w:p>
    <w:p>
      <w:pPr>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系</w:t>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rPr>
        <w:t>的法定代表人。为</w:t>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rPr>
        <w:t>项目，签署上述招标申请文件、进行合同谈判、签署合同和处理与之有关的一切事务。</w:t>
      </w:r>
    </w:p>
    <w:p>
      <w:pPr>
        <w:spacing w:line="480" w:lineRule="exact"/>
        <w:ind w:firstLine="640" w:firstLineChars="200"/>
        <w:rPr>
          <w:rFonts w:hint="eastAsia" w:ascii="宋体" w:hAnsi="宋体" w:eastAsia="宋体" w:cs="宋体"/>
          <w:sz w:val="32"/>
          <w:szCs w:val="32"/>
        </w:rPr>
      </w:pPr>
    </w:p>
    <w:p>
      <w:pPr>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特此证明</w:t>
      </w:r>
    </w:p>
    <w:p>
      <w:pPr>
        <w:spacing w:line="480" w:lineRule="exact"/>
        <w:ind w:firstLine="640" w:firstLineChars="200"/>
        <w:rPr>
          <w:rFonts w:hint="eastAsia" w:ascii="宋体" w:hAnsi="宋体" w:eastAsia="宋体" w:cs="宋体"/>
          <w:sz w:val="32"/>
          <w:szCs w:val="32"/>
        </w:rPr>
      </w:pPr>
    </w:p>
    <w:p>
      <w:pPr>
        <w:spacing w:line="480" w:lineRule="exact"/>
        <w:ind w:firstLine="640" w:firstLineChars="200"/>
        <w:rPr>
          <w:rFonts w:hint="eastAsia" w:ascii="宋体" w:hAnsi="宋体" w:eastAsia="宋体" w:cs="宋体"/>
          <w:sz w:val="32"/>
          <w:szCs w:val="32"/>
        </w:rPr>
      </w:pPr>
    </w:p>
    <w:p>
      <w:pPr>
        <w:spacing w:line="480" w:lineRule="exact"/>
        <w:ind w:firstLine="640" w:firstLineChars="200"/>
        <w:rPr>
          <w:rFonts w:hint="eastAsia" w:ascii="宋体" w:hAnsi="宋体" w:eastAsia="宋体" w:cs="宋体"/>
          <w:sz w:val="32"/>
          <w:szCs w:val="32"/>
        </w:rPr>
      </w:pPr>
    </w:p>
    <w:p>
      <w:pPr>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申请人：</w:t>
      </w:r>
      <w:r>
        <w:rPr>
          <w:rFonts w:hint="eastAsia" w:ascii="宋体" w:hAnsi="宋体" w:eastAsia="宋体" w:cs="宋体"/>
          <w:sz w:val="32"/>
          <w:szCs w:val="32"/>
          <w:u w:val="single"/>
        </w:rPr>
        <w:t>（盖章）</w:t>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u w:val="single"/>
        </w:rPr>
        <w:tab/>
      </w:r>
    </w:p>
    <w:p>
      <w:pPr>
        <w:spacing w:line="480" w:lineRule="exact"/>
        <w:ind w:firstLine="640" w:firstLineChars="200"/>
        <w:rPr>
          <w:rFonts w:hint="eastAsia" w:ascii="宋体" w:hAnsi="宋体" w:eastAsia="宋体" w:cs="宋体"/>
          <w:sz w:val="32"/>
          <w:szCs w:val="32"/>
        </w:rPr>
      </w:pPr>
    </w:p>
    <w:p>
      <w:pPr>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日    期：</w:t>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rPr>
        <w:t>年</w:t>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rPr>
        <w:t>月</w:t>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rPr>
        <w:t>日</w:t>
      </w:r>
    </w:p>
    <w:tbl>
      <w:tblPr>
        <w:tblStyle w:val="20"/>
        <w:tblpPr w:leftFromText="180" w:rightFromText="180" w:vertAnchor="text" w:horzAnchor="page" w:tblpX="2447" w:tblpY="478"/>
        <w:tblOverlap w:val="never"/>
        <w:tblW w:w="7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25" w:hRule="atLeast"/>
        </w:trPr>
        <w:tc>
          <w:tcPr>
            <w:tcW w:w="7840" w:type="dxa"/>
          </w:tcPr>
          <w:p>
            <w:pPr>
              <w:snapToGrid w:val="0"/>
              <w:spacing w:line="480" w:lineRule="exact"/>
              <w:ind w:left="193" w:firstLine="646" w:firstLineChars="202"/>
              <w:jc w:val="left"/>
              <w:rPr>
                <w:rFonts w:hint="eastAsia" w:ascii="宋体" w:hAnsi="宋体" w:eastAsia="宋体" w:cs="宋体"/>
                <w:sz w:val="32"/>
                <w:szCs w:val="32"/>
              </w:rPr>
            </w:pPr>
          </w:p>
          <w:p>
            <w:pPr>
              <w:snapToGrid w:val="0"/>
              <w:spacing w:line="480" w:lineRule="exact"/>
              <w:jc w:val="center"/>
              <w:rPr>
                <w:rFonts w:hint="eastAsia" w:ascii="宋体" w:hAnsi="宋体" w:eastAsia="宋体" w:cs="宋体"/>
                <w:b/>
                <w:bCs/>
                <w:sz w:val="32"/>
                <w:szCs w:val="32"/>
              </w:rPr>
            </w:pPr>
            <w:r>
              <w:rPr>
                <w:rFonts w:hint="eastAsia" w:ascii="宋体" w:hAnsi="宋体" w:eastAsia="宋体" w:cs="宋体"/>
                <w:b/>
                <w:bCs/>
                <w:sz w:val="32"/>
                <w:szCs w:val="32"/>
              </w:rPr>
              <w:t>法定代表人身份证（正、反面）复印件</w:t>
            </w:r>
            <w:r>
              <w:rPr>
                <w:rFonts w:hint="eastAsia" w:ascii="宋体" w:hAnsi="宋体" w:eastAsia="宋体" w:cs="宋体"/>
                <w:b/>
                <w:bCs/>
                <w:sz w:val="32"/>
                <w:szCs w:val="32"/>
                <w:u w:val="single"/>
              </w:rPr>
              <w:t>（黏贴此处）</w:t>
            </w:r>
          </w:p>
          <w:p>
            <w:pPr>
              <w:snapToGrid w:val="0"/>
              <w:spacing w:line="480" w:lineRule="exact"/>
              <w:ind w:left="193"/>
              <w:jc w:val="left"/>
              <w:rPr>
                <w:rFonts w:hint="eastAsia" w:ascii="宋体" w:hAnsi="宋体" w:eastAsia="宋体" w:cs="宋体"/>
                <w:b/>
                <w:bCs/>
                <w:sz w:val="32"/>
                <w:szCs w:val="32"/>
              </w:rPr>
            </w:pPr>
          </w:p>
          <w:p>
            <w:pPr>
              <w:snapToGrid w:val="0"/>
              <w:spacing w:line="480" w:lineRule="exact"/>
              <w:ind w:left="193"/>
              <w:jc w:val="left"/>
              <w:rPr>
                <w:rFonts w:hint="eastAsia" w:ascii="宋体" w:hAnsi="宋体" w:eastAsia="宋体" w:cs="宋体"/>
                <w:b/>
                <w:bCs/>
                <w:sz w:val="32"/>
                <w:szCs w:val="32"/>
              </w:rPr>
            </w:pPr>
          </w:p>
          <w:p>
            <w:pPr>
              <w:snapToGrid w:val="0"/>
              <w:spacing w:line="480" w:lineRule="exact"/>
              <w:ind w:left="193"/>
              <w:jc w:val="left"/>
              <w:rPr>
                <w:rFonts w:hint="eastAsia" w:ascii="宋体" w:hAnsi="宋体" w:eastAsia="宋体" w:cs="宋体"/>
                <w:b/>
                <w:bCs/>
                <w:sz w:val="32"/>
                <w:szCs w:val="32"/>
              </w:rPr>
            </w:pPr>
          </w:p>
          <w:p>
            <w:pPr>
              <w:snapToGrid w:val="0"/>
              <w:spacing w:line="480" w:lineRule="exact"/>
              <w:ind w:left="193" w:firstLine="646" w:firstLineChars="202"/>
              <w:jc w:val="left"/>
              <w:rPr>
                <w:rFonts w:hint="eastAsia" w:ascii="宋体" w:hAnsi="宋体" w:eastAsia="宋体" w:cs="宋体"/>
                <w:sz w:val="32"/>
                <w:szCs w:val="32"/>
              </w:rPr>
            </w:pPr>
          </w:p>
        </w:tc>
      </w:tr>
    </w:tbl>
    <w:p>
      <w:pPr>
        <w:snapToGrid w:val="0"/>
        <w:spacing w:line="480" w:lineRule="exact"/>
        <w:rPr>
          <w:rFonts w:hint="eastAsia" w:ascii="宋体" w:hAnsi="宋体" w:eastAsia="宋体" w:cs="宋体"/>
          <w:sz w:val="32"/>
          <w:szCs w:val="32"/>
        </w:rPr>
      </w:pPr>
    </w:p>
    <w:p>
      <w:pPr>
        <w:snapToGrid w:val="0"/>
        <w:spacing w:line="480" w:lineRule="exact"/>
        <w:ind w:firstLine="640" w:firstLineChars="200"/>
        <w:rPr>
          <w:rFonts w:hint="eastAsia" w:ascii="宋体" w:hAnsi="宋体" w:eastAsia="宋体" w:cs="宋体"/>
          <w:sz w:val="32"/>
          <w:szCs w:val="32"/>
        </w:rPr>
      </w:pPr>
    </w:p>
    <w:p>
      <w:pPr>
        <w:spacing w:line="480" w:lineRule="exact"/>
        <w:jc w:val="center"/>
        <w:outlineLvl w:val="2"/>
        <w:rPr>
          <w:rFonts w:hint="eastAsia" w:ascii="宋体" w:hAnsi="宋体" w:eastAsia="宋体" w:cs="宋体"/>
          <w:bCs/>
          <w:sz w:val="32"/>
          <w:szCs w:val="32"/>
        </w:rPr>
      </w:pPr>
      <w:r>
        <w:rPr>
          <w:rFonts w:hint="eastAsia" w:ascii="宋体" w:hAnsi="宋体" w:eastAsia="宋体" w:cs="宋体"/>
          <w:b/>
          <w:bCs/>
          <w:sz w:val="32"/>
          <w:szCs w:val="32"/>
        </w:rPr>
        <w:br w:type="page"/>
      </w:r>
      <w:r>
        <w:rPr>
          <w:rFonts w:hint="eastAsia" w:ascii="宋体" w:hAnsi="宋体" w:eastAsia="宋体" w:cs="宋体"/>
          <w:b/>
          <w:bCs/>
          <w:sz w:val="32"/>
          <w:szCs w:val="32"/>
        </w:rPr>
        <w:t>3.授权委托书（如需）</w:t>
      </w:r>
    </w:p>
    <w:p>
      <w:pPr>
        <w:snapToGrid w:val="0"/>
        <w:spacing w:line="480" w:lineRule="exact"/>
        <w:rPr>
          <w:rFonts w:hint="eastAsia" w:ascii="宋体" w:hAnsi="宋体" w:eastAsia="宋体" w:cs="宋体"/>
          <w:bCs/>
          <w:sz w:val="32"/>
          <w:szCs w:val="32"/>
        </w:rPr>
      </w:pPr>
      <w:r>
        <w:rPr>
          <w:rFonts w:hint="eastAsia" w:ascii="宋体" w:hAnsi="宋体" w:eastAsia="宋体" w:cs="宋体"/>
          <w:sz w:val="32"/>
          <w:szCs w:val="32"/>
        </w:rPr>
        <w:t>南通科技职业学院</w:t>
      </w:r>
      <w:r>
        <w:rPr>
          <w:rFonts w:hint="eastAsia" w:ascii="宋体" w:hAnsi="宋体" w:eastAsia="宋体" w:cs="宋体"/>
          <w:bCs/>
          <w:sz w:val="32"/>
          <w:szCs w:val="32"/>
        </w:rPr>
        <w:t>：</w:t>
      </w:r>
    </w:p>
    <w:p>
      <w:pPr>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本授权书宣告，在下面签字的</w:t>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rPr>
        <w:t>以法定代表人身份代表本单位授权：</w:t>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rPr>
        <w:t xml:space="preserve">为本单位的合法授权代表，授权其在 </w:t>
      </w:r>
      <w:r>
        <w:rPr>
          <w:rFonts w:hint="eastAsia" w:ascii="宋体" w:hAnsi="宋体" w:eastAsia="宋体" w:cs="宋体"/>
          <w:sz w:val="32"/>
          <w:szCs w:val="32"/>
          <w:u w:val="single"/>
        </w:rPr>
        <w:t xml:space="preserve">    项目</w:t>
      </w:r>
      <w:r>
        <w:rPr>
          <w:rFonts w:hint="eastAsia" w:ascii="宋体" w:hAnsi="宋体" w:eastAsia="宋体" w:cs="宋体"/>
          <w:sz w:val="32"/>
          <w:szCs w:val="32"/>
        </w:rPr>
        <w:t>招标活动中，以本单位的名义，并代表本人与你们进行比价、签署文件和处理一切与此事有关的事务。授权代表的一切行为均代表本单位，与本人的行为具有同等法律效力。本单位将承担授权代表行为的全部法律责任和后果。</w:t>
      </w:r>
    </w:p>
    <w:p>
      <w:pPr>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本委托书限期自 年 月 日起至 年 月 日止。</w:t>
      </w:r>
    </w:p>
    <w:p>
      <w:pPr>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授权代表无权转让委托权，特此委托。</w:t>
      </w:r>
    </w:p>
    <w:p>
      <w:pPr>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供应商(盖章)：</w:t>
      </w:r>
    </w:p>
    <w:p>
      <w:pPr>
        <w:spacing w:line="480" w:lineRule="exact"/>
        <w:ind w:firstLine="640" w:firstLineChars="200"/>
        <w:rPr>
          <w:rFonts w:hint="eastAsia" w:ascii="宋体" w:hAnsi="宋体" w:eastAsia="宋体" w:cs="宋体"/>
          <w:sz w:val="32"/>
          <w:szCs w:val="32"/>
          <w:u w:val="single"/>
        </w:rPr>
      </w:pPr>
      <w:r>
        <w:rPr>
          <w:rFonts w:hint="eastAsia" w:ascii="宋体" w:hAnsi="宋体" w:eastAsia="宋体" w:cs="宋体"/>
          <w:sz w:val="32"/>
          <w:szCs w:val="32"/>
        </w:rPr>
        <w:t>法定代表人（</w:t>
      </w:r>
      <w:r>
        <w:rPr>
          <w:rFonts w:hint="eastAsia" w:ascii="宋体" w:hAnsi="宋体" w:eastAsia="宋体" w:cs="宋体"/>
          <w:sz w:val="32"/>
          <w:szCs w:val="32"/>
          <w:lang w:eastAsia="zh-Hans"/>
        </w:rPr>
        <w:t>签名或盖章）</w:t>
      </w:r>
      <w:r>
        <w:rPr>
          <w:rFonts w:hint="eastAsia" w:ascii="宋体" w:hAnsi="宋体" w:eastAsia="宋体" w:cs="宋体"/>
          <w:sz w:val="32"/>
          <w:szCs w:val="32"/>
        </w:rPr>
        <w:t>：</w:t>
      </w:r>
    </w:p>
    <w:p>
      <w:pPr>
        <w:spacing w:line="480" w:lineRule="exact"/>
        <w:ind w:firstLine="640" w:firstLineChars="200"/>
        <w:rPr>
          <w:rFonts w:hint="eastAsia" w:ascii="宋体" w:hAnsi="宋体" w:eastAsia="宋体" w:cs="宋体"/>
          <w:sz w:val="32"/>
          <w:szCs w:val="32"/>
          <w:u w:val="single"/>
        </w:rPr>
      </w:pPr>
      <w:r>
        <w:rPr>
          <w:rFonts w:hint="eastAsia" w:ascii="宋体" w:hAnsi="宋体" w:eastAsia="宋体" w:cs="宋体"/>
          <w:sz w:val="32"/>
          <w:szCs w:val="32"/>
        </w:rPr>
        <w:t>授权委托人（</w:t>
      </w:r>
      <w:r>
        <w:rPr>
          <w:rFonts w:hint="eastAsia" w:ascii="宋体" w:hAnsi="宋体" w:eastAsia="宋体" w:cs="宋体"/>
          <w:sz w:val="32"/>
          <w:szCs w:val="32"/>
          <w:lang w:eastAsia="zh-Hans"/>
        </w:rPr>
        <w:t>签名）</w:t>
      </w:r>
      <w:r>
        <w:rPr>
          <w:rFonts w:hint="eastAsia" w:ascii="宋体" w:hAnsi="宋体" w:eastAsia="宋体" w:cs="宋体"/>
          <w:sz w:val="32"/>
          <w:szCs w:val="32"/>
        </w:rPr>
        <w:t>：</w:t>
      </w:r>
    </w:p>
    <w:p>
      <w:pPr>
        <w:spacing w:line="480" w:lineRule="exact"/>
        <w:ind w:firstLine="640" w:firstLineChars="200"/>
        <w:rPr>
          <w:rFonts w:hint="eastAsia" w:ascii="宋体" w:hAnsi="宋体" w:eastAsia="宋体" w:cs="宋体"/>
          <w:sz w:val="32"/>
          <w:szCs w:val="32"/>
          <w:u w:val="single"/>
        </w:rPr>
      </w:pPr>
      <w:r>
        <w:rPr>
          <w:rFonts w:hint="eastAsia" w:ascii="宋体" w:hAnsi="宋体" w:eastAsia="宋体" w:cs="宋体"/>
          <w:sz w:val="32"/>
          <w:szCs w:val="32"/>
        </w:rPr>
        <w:t>联系方式：</w:t>
      </w:r>
    </w:p>
    <w:p>
      <w:pPr>
        <w:spacing w:line="480" w:lineRule="exact"/>
        <w:ind w:firstLine="640" w:firstLineChars="200"/>
        <w:rPr>
          <w:rFonts w:hint="eastAsia" w:ascii="宋体" w:hAnsi="宋体" w:eastAsia="宋体" w:cs="宋体"/>
          <w:sz w:val="32"/>
          <w:szCs w:val="32"/>
          <w:u w:val="single"/>
        </w:rPr>
      </w:pPr>
      <w:r>
        <w:rPr>
          <w:rFonts w:hint="eastAsia" w:ascii="宋体" w:hAnsi="宋体" w:eastAsia="宋体" w:cs="宋体"/>
          <w:sz w:val="32"/>
          <w:szCs w:val="32"/>
        </w:rPr>
        <w:t>日    期：</w:t>
      </w:r>
    </w:p>
    <w:tbl>
      <w:tblPr>
        <w:tblStyle w:val="20"/>
        <w:tblpPr w:leftFromText="180" w:rightFromText="180" w:vertAnchor="text" w:horzAnchor="page" w:tblpX="2452" w:tblpY="47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6" w:hRule="atLeast"/>
        </w:trPr>
        <w:tc>
          <w:tcPr>
            <w:tcW w:w="7847" w:type="dxa"/>
          </w:tcPr>
          <w:p>
            <w:pPr>
              <w:snapToGrid w:val="0"/>
              <w:spacing w:line="480" w:lineRule="exact"/>
              <w:ind w:firstLine="646" w:firstLineChars="202"/>
              <w:jc w:val="left"/>
              <w:rPr>
                <w:rFonts w:hint="eastAsia" w:ascii="宋体" w:hAnsi="宋体" w:eastAsia="宋体" w:cs="宋体"/>
                <w:sz w:val="32"/>
                <w:szCs w:val="32"/>
              </w:rPr>
            </w:pPr>
          </w:p>
          <w:p>
            <w:pPr>
              <w:snapToGrid w:val="0"/>
              <w:spacing w:line="480" w:lineRule="exact"/>
              <w:jc w:val="center"/>
              <w:rPr>
                <w:rFonts w:hint="eastAsia" w:ascii="宋体" w:hAnsi="宋体" w:eastAsia="宋体" w:cs="宋体"/>
                <w:b/>
                <w:bCs/>
                <w:sz w:val="32"/>
                <w:szCs w:val="32"/>
              </w:rPr>
            </w:pPr>
            <w:r>
              <w:rPr>
                <w:rFonts w:hint="eastAsia" w:ascii="宋体" w:hAnsi="宋体" w:eastAsia="宋体" w:cs="宋体"/>
                <w:b/>
                <w:bCs/>
                <w:sz w:val="32"/>
                <w:szCs w:val="32"/>
              </w:rPr>
              <w:t>授权委托人身份证（正、反面）复印件</w:t>
            </w:r>
            <w:r>
              <w:rPr>
                <w:rFonts w:hint="eastAsia" w:ascii="宋体" w:hAnsi="宋体" w:eastAsia="宋体" w:cs="宋体"/>
                <w:b/>
                <w:bCs/>
                <w:sz w:val="32"/>
                <w:szCs w:val="32"/>
                <w:u w:val="single"/>
              </w:rPr>
              <w:t>（黏贴此处）</w:t>
            </w:r>
          </w:p>
          <w:p>
            <w:pPr>
              <w:snapToGrid w:val="0"/>
              <w:spacing w:line="480" w:lineRule="exact"/>
              <w:jc w:val="center"/>
              <w:rPr>
                <w:rFonts w:hint="eastAsia" w:ascii="宋体" w:hAnsi="宋体" w:eastAsia="宋体" w:cs="宋体"/>
                <w:b/>
                <w:bCs/>
                <w:sz w:val="32"/>
                <w:szCs w:val="32"/>
              </w:rPr>
            </w:pPr>
          </w:p>
          <w:p>
            <w:pPr>
              <w:snapToGrid w:val="0"/>
              <w:spacing w:line="480" w:lineRule="exact"/>
              <w:jc w:val="center"/>
              <w:rPr>
                <w:rFonts w:hint="eastAsia" w:ascii="宋体" w:hAnsi="宋体" w:eastAsia="宋体" w:cs="宋体"/>
                <w:b/>
                <w:bCs/>
                <w:sz w:val="32"/>
                <w:szCs w:val="32"/>
              </w:rPr>
            </w:pPr>
          </w:p>
          <w:p>
            <w:pPr>
              <w:snapToGrid w:val="0"/>
              <w:spacing w:line="480" w:lineRule="exact"/>
              <w:jc w:val="center"/>
              <w:rPr>
                <w:rFonts w:hint="eastAsia" w:ascii="宋体" w:hAnsi="宋体" w:eastAsia="宋体" w:cs="宋体"/>
                <w:sz w:val="32"/>
                <w:szCs w:val="32"/>
              </w:rPr>
            </w:pPr>
          </w:p>
          <w:p>
            <w:pPr>
              <w:snapToGrid w:val="0"/>
              <w:spacing w:line="480" w:lineRule="exact"/>
              <w:jc w:val="center"/>
              <w:rPr>
                <w:rFonts w:hint="eastAsia" w:ascii="宋体" w:hAnsi="宋体" w:eastAsia="宋体" w:cs="宋体"/>
                <w:sz w:val="32"/>
                <w:szCs w:val="32"/>
              </w:rPr>
            </w:pPr>
          </w:p>
        </w:tc>
      </w:tr>
    </w:tbl>
    <w:p>
      <w:pPr>
        <w:snapToGrid w:val="0"/>
        <w:spacing w:line="480" w:lineRule="exact"/>
        <w:jc w:val="center"/>
        <w:rPr>
          <w:rFonts w:hint="eastAsia" w:ascii="宋体" w:hAnsi="宋体" w:eastAsia="宋体" w:cs="宋体"/>
          <w:sz w:val="32"/>
          <w:szCs w:val="32"/>
        </w:rPr>
      </w:pPr>
    </w:p>
    <w:p>
      <w:pPr>
        <w:snapToGrid w:val="0"/>
        <w:spacing w:line="480" w:lineRule="exact"/>
        <w:ind w:firstLine="640" w:firstLineChars="200"/>
        <w:rPr>
          <w:rFonts w:hint="eastAsia" w:ascii="宋体" w:hAnsi="宋体" w:eastAsia="宋体" w:cs="宋体"/>
          <w:kern w:val="0"/>
          <w:sz w:val="32"/>
          <w:szCs w:val="32"/>
        </w:rPr>
      </w:pPr>
    </w:p>
    <w:tbl>
      <w:tblPr>
        <w:tblStyle w:val="20"/>
        <w:tblpPr w:leftFromText="180" w:rightFromText="180" w:vertAnchor="text" w:horzAnchor="page" w:tblpX="2447" w:tblpY="478"/>
        <w:tblOverlap w:val="never"/>
        <w:tblW w:w="7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25" w:hRule="atLeast"/>
        </w:trPr>
        <w:tc>
          <w:tcPr>
            <w:tcW w:w="7840" w:type="dxa"/>
          </w:tcPr>
          <w:p>
            <w:pPr>
              <w:snapToGrid w:val="0"/>
              <w:spacing w:line="480" w:lineRule="exact"/>
              <w:ind w:left="193" w:firstLine="646" w:firstLineChars="202"/>
              <w:jc w:val="left"/>
              <w:rPr>
                <w:rFonts w:hint="eastAsia" w:ascii="宋体" w:hAnsi="宋体" w:eastAsia="宋体" w:cs="宋体"/>
                <w:sz w:val="32"/>
                <w:szCs w:val="32"/>
              </w:rPr>
            </w:pPr>
          </w:p>
          <w:p>
            <w:pPr>
              <w:snapToGrid w:val="0"/>
              <w:spacing w:line="480" w:lineRule="exact"/>
              <w:jc w:val="center"/>
              <w:rPr>
                <w:rFonts w:hint="eastAsia" w:ascii="宋体" w:hAnsi="宋体" w:eastAsia="宋体" w:cs="宋体"/>
                <w:b/>
                <w:bCs/>
                <w:sz w:val="32"/>
                <w:szCs w:val="32"/>
              </w:rPr>
            </w:pPr>
            <w:r>
              <w:rPr>
                <w:rFonts w:hint="eastAsia" w:ascii="宋体" w:hAnsi="宋体" w:eastAsia="宋体" w:cs="宋体"/>
                <w:b/>
                <w:bCs/>
                <w:sz w:val="32"/>
                <w:szCs w:val="32"/>
              </w:rPr>
              <w:t>法定代表人身份证（正、反面）复印件</w:t>
            </w:r>
            <w:r>
              <w:rPr>
                <w:rFonts w:hint="eastAsia" w:ascii="宋体" w:hAnsi="宋体" w:eastAsia="宋体" w:cs="宋体"/>
                <w:b/>
                <w:bCs/>
                <w:sz w:val="32"/>
                <w:szCs w:val="32"/>
                <w:u w:val="single"/>
              </w:rPr>
              <w:t>（黏贴此处）</w:t>
            </w:r>
          </w:p>
          <w:p>
            <w:pPr>
              <w:snapToGrid w:val="0"/>
              <w:spacing w:line="480" w:lineRule="exact"/>
              <w:ind w:left="193"/>
              <w:jc w:val="left"/>
              <w:rPr>
                <w:rFonts w:hint="eastAsia" w:ascii="宋体" w:hAnsi="宋体" w:eastAsia="宋体" w:cs="宋体"/>
                <w:b/>
                <w:bCs/>
                <w:sz w:val="32"/>
                <w:szCs w:val="32"/>
              </w:rPr>
            </w:pPr>
          </w:p>
          <w:p>
            <w:pPr>
              <w:snapToGrid w:val="0"/>
              <w:spacing w:line="480" w:lineRule="exact"/>
              <w:ind w:left="193"/>
              <w:jc w:val="left"/>
              <w:rPr>
                <w:rFonts w:hint="eastAsia" w:ascii="宋体" w:hAnsi="宋体" w:eastAsia="宋体" w:cs="宋体"/>
                <w:b/>
                <w:bCs/>
                <w:sz w:val="32"/>
                <w:szCs w:val="32"/>
              </w:rPr>
            </w:pPr>
          </w:p>
          <w:p>
            <w:pPr>
              <w:snapToGrid w:val="0"/>
              <w:spacing w:line="480" w:lineRule="exact"/>
              <w:ind w:left="193"/>
              <w:jc w:val="left"/>
              <w:rPr>
                <w:rFonts w:hint="eastAsia" w:ascii="宋体" w:hAnsi="宋体" w:eastAsia="宋体" w:cs="宋体"/>
                <w:b/>
                <w:bCs/>
                <w:sz w:val="32"/>
                <w:szCs w:val="32"/>
              </w:rPr>
            </w:pPr>
          </w:p>
          <w:p>
            <w:pPr>
              <w:snapToGrid w:val="0"/>
              <w:spacing w:line="480" w:lineRule="exact"/>
              <w:ind w:left="193" w:firstLine="646" w:firstLineChars="202"/>
              <w:jc w:val="left"/>
              <w:rPr>
                <w:rFonts w:hint="eastAsia" w:ascii="宋体" w:hAnsi="宋体" w:eastAsia="宋体" w:cs="宋体"/>
                <w:sz w:val="32"/>
                <w:szCs w:val="32"/>
              </w:rPr>
            </w:pPr>
          </w:p>
        </w:tc>
      </w:tr>
    </w:tbl>
    <w:p>
      <w:pPr>
        <w:snapToGrid w:val="0"/>
        <w:spacing w:line="480" w:lineRule="exact"/>
        <w:rPr>
          <w:rFonts w:hint="eastAsia" w:ascii="宋体" w:hAnsi="宋体" w:eastAsia="宋体" w:cs="宋体"/>
          <w:sz w:val="32"/>
          <w:szCs w:val="32"/>
        </w:rPr>
      </w:pPr>
    </w:p>
    <w:p>
      <w:pPr>
        <w:snapToGrid w:val="0"/>
        <w:spacing w:line="480" w:lineRule="exact"/>
        <w:ind w:firstLine="640" w:firstLineChars="200"/>
        <w:rPr>
          <w:rFonts w:hint="eastAsia" w:ascii="宋体" w:hAnsi="宋体" w:eastAsia="宋体" w:cs="宋体"/>
          <w:sz w:val="32"/>
          <w:szCs w:val="32"/>
        </w:rPr>
      </w:pPr>
    </w:p>
    <w:p>
      <w:pPr>
        <w:kinsoku w:val="0"/>
        <w:topLinePunct/>
        <w:autoSpaceDE w:val="0"/>
        <w:autoSpaceDN w:val="0"/>
        <w:spacing w:line="480" w:lineRule="exact"/>
        <w:ind w:right="210" w:firstLine="599" w:firstLineChars="187"/>
        <w:jc w:val="center"/>
        <w:textAlignment w:val="baseline"/>
        <w:rPr>
          <w:rFonts w:hint="eastAsia" w:ascii="宋体" w:hAnsi="宋体" w:eastAsia="宋体" w:cs="宋体"/>
          <w:b/>
          <w:sz w:val="32"/>
          <w:szCs w:val="32"/>
        </w:rPr>
      </w:pPr>
      <w:r>
        <w:rPr>
          <w:rFonts w:hint="eastAsia" w:ascii="宋体" w:hAnsi="宋体" w:eastAsia="宋体" w:cs="宋体"/>
          <w:b/>
          <w:bCs/>
          <w:sz w:val="32"/>
          <w:szCs w:val="32"/>
        </w:rPr>
        <w:br w:type="page"/>
      </w:r>
      <w:r>
        <w:rPr>
          <w:rFonts w:hint="eastAsia" w:ascii="宋体" w:hAnsi="宋体" w:eastAsia="宋体" w:cs="宋体"/>
          <w:b/>
          <w:bCs/>
          <w:sz w:val="32"/>
          <w:szCs w:val="32"/>
        </w:rPr>
        <w:t>4.</w:t>
      </w:r>
      <w:r>
        <w:rPr>
          <w:rFonts w:hint="eastAsia" w:ascii="宋体" w:hAnsi="宋体" w:eastAsia="宋体" w:cs="宋体"/>
          <w:b/>
          <w:sz w:val="32"/>
          <w:szCs w:val="32"/>
        </w:rPr>
        <w:t>无重大违法记录声明</w:t>
      </w:r>
    </w:p>
    <w:p>
      <w:pPr>
        <w:snapToGrid w:val="0"/>
        <w:spacing w:line="480" w:lineRule="exact"/>
        <w:rPr>
          <w:rFonts w:hint="eastAsia" w:ascii="宋体" w:hAnsi="宋体" w:eastAsia="宋体" w:cs="宋体"/>
          <w:bCs/>
          <w:sz w:val="32"/>
          <w:szCs w:val="32"/>
        </w:rPr>
      </w:pPr>
      <w:r>
        <w:rPr>
          <w:rFonts w:hint="eastAsia" w:ascii="宋体" w:hAnsi="宋体" w:eastAsia="宋体" w:cs="宋体"/>
          <w:sz w:val="32"/>
          <w:szCs w:val="32"/>
        </w:rPr>
        <w:t>南通科技职业学院</w:t>
      </w:r>
      <w:r>
        <w:rPr>
          <w:rFonts w:hint="eastAsia" w:ascii="宋体" w:hAnsi="宋体" w:eastAsia="宋体" w:cs="宋体"/>
          <w:bCs/>
          <w:sz w:val="32"/>
          <w:szCs w:val="32"/>
        </w:rPr>
        <w:t>：</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我公司郑重声明：参加本次采购活动前 3 年内，我公司在经营活动中</w:t>
      </w:r>
      <w:r>
        <w:rPr>
          <w:rFonts w:hint="eastAsia" w:ascii="宋体" w:hAnsi="宋体" w:eastAsia="宋体" w:cs="宋体"/>
          <w:sz w:val="32"/>
          <w:szCs w:val="32"/>
          <w:u w:val="single"/>
        </w:rPr>
        <w:t xml:space="preserve">  </w:t>
      </w:r>
      <w:r>
        <w:rPr>
          <w:rFonts w:hint="eastAsia" w:ascii="宋体" w:hAnsi="宋体" w:eastAsia="宋体" w:cs="宋体"/>
          <w:b/>
          <w:bCs/>
          <w:sz w:val="32"/>
          <w:szCs w:val="32"/>
          <w:u w:val="single"/>
        </w:rPr>
        <w:t>（填写：有或没有）</w:t>
      </w:r>
      <w:r>
        <w:rPr>
          <w:rFonts w:hint="eastAsia" w:ascii="宋体" w:hAnsi="宋体" w:eastAsia="宋体" w:cs="宋体"/>
          <w:sz w:val="32"/>
          <w:szCs w:val="32"/>
        </w:rPr>
        <w:t>因违法经营受到刑事处罚或者责令停产停业、吊销许可证或者执照、较大数额罚款等行政处罚。</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在投标截止时间节点，没有被“信用江苏”“信用中国”网站列入失信被执行人、重大税收违法案件当事人名单、采购严重违法失信行为记录名单。</w:t>
      </w:r>
    </w:p>
    <w:p>
      <w:pPr>
        <w:snapToGrid w:val="0"/>
        <w:spacing w:line="480" w:lineRule="exact"/>
        <w:ind w:firstLine="200"/>
        <w:rPr>
          <w:rFonts w:hint="eastAsia" w:ascii="宋体" w:hAnsi="宋体" w:eastAsia="宋体" w:cs="宋体"/>
          <w:sz w:val="32"/>
          <w:szCs w:val="32"/>
        </w:rPr>
      </w:pPr>
    </w:p>
    <w:p>
      <w:pPr>
        <w:snapToGrid w:val="0"/>
        <w:spacing w:line="480" w:lineRule="exact"/>
        <w:ind w:firstLine="3840" w:firstLineChars="1200"/>
        <w:jc w:val="left"/>
        <w:rPr>
          <w:rFonts w:hint="eastAsia" w:ascii="宋体" w:hAnsi="宋体" w:eastAsia="宋体" w:cs="宋体"/>
          <w:sz w:val="32"/>
          <w:szCs w:val="32"/>
        </w:rPr>
      </w:pPr>
      <w:r>
        <w:rPr>
          <w:rFonts w:hint="eastAsia" w:ascii="宋体" w:hAnsi="宋体" w:eastAsia="宋体" w:cs="宋体"/>
          <w:sz w:val="32"/>
          <w:szCs w:val="32"/>
        </w:rPr>
        <w:t>法定代表人或授权委托人（签字</w:t>
      </w:r>
      <w:r>
        <w:rPr>
          <w:rFonts w:hint="eastAsia" w:ascii="宋体" w:hAnsi="宋体" w:eastAsia="宋体" w:cs="宋体"/>
          <w:sz w:val="32"/>
          <w:szCs w:val="32"/>
          <w:lang w:eastAsia="zh-Hans"/>
        </w:rPr>
        <w:t>或盖章）</w:t>
      </w:r>
      <w:r>
        <w:rPr>
          <w:rFonts w:hint="eastAsia" w:ascii="宋体" w:hAnsi="宋体" w:eastAsia="宋体" w:cs="宋体"/>
          <w:sz w:val="32"/>
          <w:szCs w:val="32"/>
        </w:rPr>
        <w:t>：</w:t>
      </w:r>
    </w:p>
    <w:p>
      <w:pPr>
        <w:snapToGrid w:val="0"/>
        <w:spacing w:line="480" w:lineRule="exact"/>
        <w:ind w:firstLine="3840" w:firstLineChars="1200"/>
        <w:jc w:val="left"/>
        <w:rPr>
          <w:rFonts w:hint="eastAsia" w:ascii="宋体" w:hAnsi="宋体" w:eastAsia="宋体" w:cs="宋体"/>
          <w:sz w:val="32"/>
          <w:szCs w:val="32"/>
        </w:rPr>
      </w:pPr>
      <w:r>
        <w:rPr>
          <w:rFonts w:hint="eastAsia" w:ascii="宋体" w:hAnsi="宋体" w:eastAsia="宋体" w:cs="宋体"/>
          <w:sz w:val="32"/>
          <w:szCs w:val="32"/>
        </w:rPr>
        <w:t>供应商名称（盖章）：</w:t>
      </w:r>
    </w:p>
    <w:p>
      <w:pPr>
        <w:snapToGrid w:val="0"/>
        <w:spacing w:line="480" w:lineRule="exact"/>
        <w:ind w:firstLine="3840" w:firstLineChars="1200"/>
        <w:jc w:val="left"/>
        <w:rPr>
          <w:rFonts w:hint="eastAsia" w:ascii="宋体" w:hAnsi="宋体" w:eastAsia="宋体" w:cs="宋体"/>
          <w:sz w:val="32"/>
          <w:szCs w:val="32"/>
        </w:rPr>
      </w:pPr>
      <w:bookmarkStart w:id="8" w:name="_Toc12794"/>
      <w:r>
        <w:rPr>
          <w:rFonts w:hint="eastAsia" w:ascii="宋体" w:hAnsi="宋体" w:eastAsia="宋体" w:cs="宋体"/>
          <w:sz w:val="32"/>
          <w:szCs w:val="32"/>
        </w:rPr>
        <w:t>日期：</w:t>
      </w:r>
      <w:bookmarkEnd w:id="8"/>
    </w:p>
    <w:p>
      <w:pPr>
        <w:adjustRightInd w:val="0"/>
        <w:snapToGrid w:val="0"/>
        <w:spacing w:line="480" w:lineRule="exact"/>
        <w:jc w:val="center"/>
        <w:rPr>
          <w:rFonts w:hint="eastAsia" w:ascii="宋体" w:hAnsi="宋体" w:eastAsia="宋体" w:cs="宋体"/>
          <w:sz w:val="32"/>
          <w:szCs w:val="32"/>
        </w:rPr>
      </w:pPr>
    </w:p>
    <w:p>
      <w:pPr>
        <w:kinsoku w:val="0"/>
        <w:topLinePunct/>
        <w:snapToGrid w:val="0"/>
        <w:spacing w:line="480" w:lineRule="exact"/>
        <w:ind w:firstLine="10880" w:firstLineChars="3400"/>
        <w:rPr>
          <w:rFonts w:hint="eastAsia" w:ascii="宋体" w:hAnsi="宋体" w:eastAsia="宋体" w:cs="宋体"/>
          <w:sz w:val="32"/>
          <w:szCs w:val="32"/>
        </w:rPr>
      </w:pPr>
    </w:p>
    <w:p>
      <w:pPr>
        <w:spacing w:line="480" w:lineRule="exact"/>
        <w:rPr>
          <w:rFonts w:hint="eastAsia" w:ascii="宋体" w:hAnsi="宋体" w:eastAsia="宋体" w:cs="宋体"/>
          <w:b/>
          <w:sz w:val="32"/>
          <w:szCs w:val="32"/>
        </w:rPr>
      </w:pPr>
      <w:r>
        <w:rPr>
          <w:rFonts w:hint="eastAsia" w:ascii="宋体" w:hAnsi="宋体" w:eastAsia="宋体" w:cs="宋体"/>
          <w:b/>
          <w:sz w:val="32"/>
          <w:szCs w:val="32"/>
        </w:rPr>
        <w:br w:type="page"/>
      </w:r>
    </w:p>
    <w:p>
      <w:pPr>
        <w:adjustRightInd w:val="0"/>
        <w:snapToGrid w:val="0"/>
        <w:spacing w:line="480" w:lineRule="exact"/>
        <w:outlineLvl w:val="2"/>
        <w:rPr>
          <w:rFonts w:hint="eastAsia" w:ascii="宋体" w:hAnsi="宋体" w:eastAsia="宋体" w:cs="宋体"/>
          <w:b/>
          <w:sz w:val="32"/>
          <w:szCs w:val="32"/>
        </w:rPr>
      </w:pPr>
      <w:r>
        <w:rPr>
          <w:rFonts w:hint="eastAsia" w:ascii="宋体" w:hAnsi="宋体" w:eastAsia="宋体" w:cs="宋体"/>
          <w:b/>
          <w:sz w:val="32"/>
          <w:szCs w:val="32"/>
        </w:rPr>
        <w:t>B、技术招标响应文件</w:t>
      </w:r>
      <w:r>
        <w:rPr>
          <w:rFonts w:hint="eastAsia" w:ascii="宋体" w:hAnsi="宋体" w:eastAsia="宋体" w:cs="宋体"/>
          <w:sz w:val="32"/>
          <w:szCs w:val="32"/>
        </w:rPr>
        <w:t>（一个密封包，含一正两副文件）</w:t>
      </w:r>
    </w:p>
    <w:p>
      <w:pPr>
        <w:spacing w:line="480" w:lineRule="exact"/>
        <w:ind w:firstLine="646" w:firstLineChars="202"/>
        <w:rPr>
          <w:rFonts w:hint="eastAsia" w:ascii="宋体" w:hAnsi="宋体" w:eastAsia="宋体" w:cs="宋体"/>
          <w:sz w:val="32"/>
          <w:szCs w:val="32"/>
          <w:u w:val="thick" w:color="FF0000"/>
        </w:rPr>
      </w:pPr>
      <w:r>
        <w:rPr>
          <w:rFonts w:hint="eastAsia" w:ascii="宋体" w:hAnsi="宋体" w:eastAsia="宋体" w:cs="宋体"/>
          <w:sz w:val="32"/>
          <w:szCs w:val="32"/>
        </w:rPr>
        <w:t>【特别提醒1】</w:t>
      </w:r>
      <w:r>
        <w:rPr>
          <w:rFonts w:hint="eastAsia" w:ascii="宋体" w:hAnsi="宋体" w:eastAsia="宋体" w:cs="宋体"/>
          <w:sz w:val="32"/>
          <w:szCs w:val="32"/>
          <w:u w:val="thick" w:color="FF0000"/>
        </w:rPr>
        <w:t>供应商应根据本标书第三章“项目需求”提供的主要技术规范，配置要求和货物产品标准等，仔细阅读并在理解的基础上结合第四章评审方法内的评审细则，编写编制技术响应文件</w:t>
      </w:r>
      <w:r>
        <w:rPr>
          <w:rFonts w:hint="eastAsia" w:ascii="宋体" w:hAnsi="宋体" w:eastAsia="宋体" w:cs="宋体"/>
          <w:sz w:val="32"/>
          <w:szCs w:val="32"/>
        </w:rPr>
        <w:t>。</w:t>
      </w:r>
    </w:p>
    <w:p>
      <w:pPr>
        <w:snapToGrid w:val="0"/>
        <w:spacing w:line="480" w:lineRule="exact"/>
        <w:jc w:val="center"/>
        <w:outlineLvl w:val="3"/>
        <w:rPr>
          <w:rFonts w:hint="eastAsia" w:ascii="宋体" w:hAnsi="宋体" w:eastAsia="宋体" w:cs="宋体"/>
          <w:b/>
          <w:sz w:val="32"/>
          <w:szCs w:val="32"/>
        </w:rPr>
      </w:pPr>
    </w:p>
    <w:p>
      <w:pPr>
        <w:snapToGrid w:val="0"/>
        <w:spacing w:line="480" w:lineRule="exact"/>
        <w:contextualSpacing/>
        <w:jc w:val="center"/>
        <w:rPr>
          <w:rFonts w:hint="eastAsia" w:ascii="宋体" w:hAnsi="宋体" w:eastAsia="宋体" w:cs="宋体"/>
          <w:b/>
          <w:kern w:val="0"/>
          <w:sz w:val="32"/>
          <w:szCs w:val="32"/>
        </w:rPr>
      </w:pPr>
      <w:r>
        <w:rPr>
          <w:rFonts w:hint="eastAsia" w:ascii="宋体" w:hAnsi="宋体" w:eastAsia="宋体" w:cs="宋体"/>
          <w:b/>
          <w:kern w:val="0"/>
          <w:sz w:val="32"/>
          <w:szCs w:val="32"/>
        </w:rPr>
        <w:t>1.商务部分正负偏离表</w:t>
      </w:r>
    </w:p>
    <w:p>
      <w:pPr>
        <w:pStyle w:val="9"/>
        <w:spacing w:line="480" w:lineRule="exact"/>
        <w:jc w:val="center"/>
        <w:rPr>
          <w:rFonts w:hint="eastAsia" w:ascii="宋体" w:hAnsi="宋体" w:eastAsia="宋体" w:cs="宋体"/>
          <w:sz w:val="32"/>
          <w:szCs w:val="32"/>
        </w:rPr>
      </w:pPr>
      <w:r>
        <w:rPr>
          <w:rFonts w:hint="eastAsia" w:ascii="宋体" w:hAnsi="宋体" w:eastAsia="宋体" w:cs="宋体"/>
          <w:sz w:val="32"/>
          <w:szCs w:val="32"/>
        </w:rPr>
        <w:t>（由供应商据实填写，表格不够自行添加）</w:t>
      </w:r>
    </w:p>
    <w:tbl>
      <w:tblPr>
        <w:tblStyle w:val="20"/>
        <w:tblW w:w="5279"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53"/>
        <w:gridCol w:w="2794"/>
        <w:gridCol w:w="2349"/>
        <w:gridCol w:w="3049"/>
        <w:gridCol w:w="18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994" w:hRule="atLeast"/>
          <w:jc w:val="center"/>
        </w:trPr>
        <w:tc>
          <w:tcPr>
            <w:tcW w:w="433" w:type="pct"/>
            <w:tcBorders>
              <w:top w:val="single" w:color="auto" w:sz="12" w:space="0"/>
              <w:left w:val="single" w:color="auto" w:sz="12" w:space="0"/>
              <w:bottom w:val="single" w:color="auto" w:sz="6" w:space="0"/>
              <w:right w:val="single" w:color="auto" w:sz="6" w:space="0"/>
            </w:tcBorders>
            <w:vAlign w:val="center"/>
          </w:tcPr>
          <w:p>
            <w:pPr>
              <w:pStyle w:val="9"/>
              <w:spacing w:line="480" w:lineRule="exact"/>
              <w:jc w:val="center"/>
              <w:rPr>
                <w:rFonts w:hint="eastAsia" w:ascii="宋体" w:hAnsi="宋体" w:eastAsia="宋体" w:cs="宋体"/>
                <w:sz w:val="32"/>
                <w:szCs w:val="32"/>
              </w:rPr>
            </w:pPr>
            <w:r>
              <w:rPr>
                <w:rFonts w:hint="eastAsia" w:ascii="宋体" w:hAnsi="宋体" w:eastAsia="宋体" w:cs="宋体"/>
                <w:sz w:val="32"/>
                <w:szCs w:val="32"/>
              </w:rPr>
              <w:t>序号</w:t>
            </w:r>
          </w:p>
        </w:tc>
        <w:tc>
          <w:tcPr>
            <w:tcW w:w="1269" w:type="pct"/>
            <w:tcBorders>
              <w:top w:val="single" w:color="auto" w:sz="12" w:space="0"/>
              <w:left w:val="single" w:color="auto" w:sz="6" w:space="0"/>
              <w:bottom w:val="single" w:color="auto" w:sz="6" w:space="0"/>
              <w:right w:val="single" w:color="auto" w:sz="6" w:space="0"/>
            </w:tcBorders>
            <w:vAlign w:val="center"/>
          </w:tcPr>
          <w:p>
            <w:pPr>
              <w:pStyle w:val="9"/>
              <w:spacing w:line="480" w:lineRule="exact"/>
              <w:jc w:val="center"/>
              <w:rPr>
                <w:rFonts w:hint="eastAsia" w:ascii="宋体" w:hAnsi="宋体" w:eastAsia="宋体" w:cs="宋体"/>
                <w:sz w:val="32"/>
                <w:szCs w:val="32"/>
              </w:rPr>
            </w:pPr>
            <w:r>
              <w:rPr>
                <w:rFonts w:hint="eastAsia" w:ascii="宋体" w:hAnsi="宋体" w:eastAsia="宋体" w:cs="宋体"/>
                <w:sz w:val="32"/>
                <w:szCs w:val="32"/>
              </w:rPr>
              <w:t>货物或服务名称</w:t>
            </w:r>
          </w:p>
        </w:tc>
        <w:tc>
          <w:tcPr>
            <w:tcW w:w="1067" w:type="pct"/>
            <w:tcBorders>
              <w:top w:val="single" w:color="auto" w:sz="12" w:space="0"/>
              <w:left w:val="single" w:color="auto" w:sz="6" w:space="0"/>
              <w:bottom w:val="single" w:color="auto" w:sz="6" w:space="0"/>
              <w:right w:val="single" w:color="auto" w:sz="6" w:space="0"/>
            </w:tcBorders>
            <w:vAlign w:val="center"/>
          </w:tcPr>
          <w:p>
            <w:pPr>
              <w:pStyle w:val="9"/>
              <w:spacing w:line="480" w:lineRule="exact"/>
              <w:jc w:val="center"/>
              <w:rPr>
                <w:rFonts w:hint="eastAsia" w:ascii="宋体" w:hAnsi="宋体" w:eastAsia="宋体" w:cs="宋体"/>
                <w:sz w:val="32"/>
                <w:szCs w:val="32"/>
              </w:rPr>
            </w:pPr>
            <w:r>
              <w:rPr>
                <w:rFonts w:hint="eastAsia" w:ascii="宋体" w:hAnsi="宋体" w:eastAsia="宋体" w:cs="宋体"/>
                <w:sz w:val="32"/>
                <w:szCs w:val="32"/>
              </w:rPr>
              <w:t>采购文件要求的商务条款</w:t>
            </w:r>
          </w:p>
        </w:tc>
        <w:tc>
          <w:tcPr>
            <w:tcW w:w="1385" w:type="pct"/>
            <w:tcBorders>
              <w:top w:val="single" w:color="auto" w:sz="12" w:space="0"/>
              <w:left w:val="single" w:color="auto" w:sz="6" w:space="0"/>
              <w:bottom w:val="single" w:color="auto" w:sz="6" w:space="0"/>
              <w:right w:val="single" w:color="auto" w:sz="6" w:space="0"/>
            </w:tcBorders>
            <w:vAlign w:val="center"/>
          </w:tcPr>
          <w:p>
            <w:pPr>
              <w:pStyle w:val="9"/>
              <w:spacing w:line="480" w:lineRule="exact"/>
              <w:jc w:val="center"/>
              <w:rPr>
                <w:rFonts w:hint="eastAsia" w:ascii="宋体" w:hAnsi="宋体" w:eastAsia="宋体" w:cs="宋体"/>
                <w:sz w:val="32"/>
                <w:szCs w:val="32"/>
              </w:rPr>
            </w:pPr>
            <w:r>
              <w:rPr>
                <w:rFonts w:hint="eastAsia" w:ascii="宋体" w:hAnsi="宋体" w:eastAsia="宋体" w:cs="宋体"/>
                <w:sz w:val="32"/>
                <w:szCs w:val="32"/>
              </w:rPr>
              <w:t>响应文件响应情况</w:t>
            </w:r>
          </w:p>
        </w:tc>
        <w:tc>
          <w:tcPr>
            <w:tcW w:w="843" w:type="pct"/>
            <w:tcBorders>
              <w:top w:val="single" w:color="auto" w:sz="12" w:space="0"/>
              <w:left w:val="single" w:color="auto" w:sz="6" w:space="0"/>
              <w:bottom w:val="single" w:color="auto" w:sz="6" w:space="0"/>
              <w:right w:val="single" w:color="auto" w:sz="12" w:space="0"/>
            </w:tcBorders>
            <w:vAlign w:val="center"/>
          </w:tcPr>
          <w:p>
            <w:pPr>
              <w:pStyle w:val="9"/>
              <w:spacing w:line="480" w:lineRule="exact"/>
              <w:jc w:val="center"/>
              <w:rPr>
                <w:rFonts w:hint="eastAsia" w:ascii="宋体" w:hAnsi="宋体" w:eastAsia="宋体" w:cs="宋体"/>
                <w:sz w:val="32"/>
                <w:szCs w:val="32"/>
              </w:rPr>
            </w:pPr>
            <w:r>
              <w:rPr>
                <w:rFonts w:hint="eastAsia" w:ascii="宋体" w:hAnsi="宋体" w:eastAsia="宋体" w:cs="宋体"/>
                <w:sz w:val="32"/>
                <w:szCs w:val="32"/>
              </w:rPr>
              <w:t>偏离说明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14" w:hRule="atLeast"/>
          <w:jc w:val="center"/>
        </w:trPr>
        <w:tc>
          <w:tcPr>
            <w:tcW w:w="433" w:type="pct"/>
            <w:tcBorders>
              <w:top w:val="single" w:color="auto" w:sz="6" w:space="0"/>
              <w:left w:val="single" w:color="auto" w:sz="12" w:space="0"/>
              <w:bottom w:val="single" w:color="auto" w:sz="6" w:space="0"/>
              <w:right w:val="single" w:color="auto" w:sz="6" w:space="0"/>
            </w:tcBorders>
            <w:vAlign w:val="center"/>
          </w:tcPr>
          <w:p>
            <w:pPr>
              <w:pStyle w:val="9"/>
              <w:spacing w:line="480" w:lineRule="exact"/>
              <w:jc w:val="center"/>
              <w:rPr>
                <w:rFonts w:hint="eastAsia" w:ascii="宋体" w:hAnsi="宋体" w:eastAsia="宋体" w:cs="宋体"/>
                <w:sz w:val="32"/>
                <w:szCs w:val="32"/>
              </w:rPr>
            </w:pPr>
            <w:r>
              <w:rPr>
                <w:rFonts w:hint="eastAsia" w:ascii="宋体" w:hAnsi="宋体" w:eastAsia="宋体" w:cs="宋体"/>
                <w:sz w:val="32"/>
                <w:szCs w:val="32"/>
              </w:rPr>
              <w:t>1</w:t>
            </w:r>
          </w:p>
        </w:tc>
        <w:tc>
          <w:tcPr>
            <w:tcW w:w="1269" w:type="pct"/>
            <w:tcBorders>
              <w:top w:val="single" w:color="auto" w:sz="6" w:space="0"/>
              <w:left w:val="single" w:color="auto" w:sz="6" w:space="0"/>
              <w:bottom w:val="single" w:color="auto" w:sz="6" w:space="0"/>
              <w:right w:val="single" w:color="auto" w:sz="6" w:space="0"/>
            </w:tcBorders>
            <w:vAlign w:val="center"/>
          </w:tcPr>
          <w:p>
            <w:pPr>
              <w:pStyle w:val="9"/>
              <w:spacing w:line="480" w:lineRule="exact"/>
              <w:rPr>
                <w:rFonts w:hint="eastAsia" w:ascii="宋体" w:hAnsi="宋体" w:eastAsia="宋体" w:cs="宋体"/>
                <w:sz w:val="32"/>
                <w:szCs w:val="32"/>
              </w:rPr>
            </w:pPr>
          </w:p>
        </w:tc>
        <w:tc>
          <w:tcPr>
            <w:tcW w:w="1067" w:type="pct"/>
            <w:tcBorders>
              <w:top w:val="single" w:color="auto" w:sz="6" w:space="0"/>
              <w:left w:val="single" w:color="auto" w:sz="6" w:space="0"/>
              <w:bottom w:val="single" w:color="auto" w:sz="6" w:space="0"/>
              <w:right w:val="single" w:color="auto" w:sz="6" w:space="0"/>
            </w:tcBorders>
            <w:vAlign w:val="center"/>
          </w:tcPr>
          <w:p>
            <w:pPr>
              <w:pStyle w:val="9"/>
              <w:spacing w:line="480" w:lineRule="exact"/>
              <w:rPr>
                <w:rFonts w:hint="eastAsia" w:ascii="宋体" w:hAnsi="宋体" w:eastAsia="宋体" w:cs="宋体"/>
                <w:sz w:val="32"/>
                <w:szCs w:val="32"/>
              </w:rPr>
            </w:pPr>
          </w:p>
        </w:tc>
        <w:tc>
          <w:tcPr>
            <w:tcW w:w="1385" w:type="pct"/>
            <w:tcBorders>
              <w:top w:val="single" w:color="auto" w:sz="6" w:space="0"/>
              <w:left w:val="single" w:color="auto" w:sz="6" w:space="0"/>
              <w:bottom w:val="single" w:color="auto" w:sz="6" w:space="0"/>
              <w:right w:val="single" w:color="auto" w:sz="6" w:space="0"/>
            </w:tcBorders>
            <w:vAlign w:val="center"/>
          </w:tcPr>
          <w:p>
            <w:pPr>
              <w:pStyle w:val="9"/>
              <w:spacing w:line="480" w:lineRule="exact"/>
              <w:rPr>
                <w:rFonts w:hint="eastAsia" w:ascii="宋体" w:hAnsi="宋体" w:eastAsia="宋体" w:cs="宋体"/>
                <w:sz w:val="32"/>
                <w:szCs w:val="32"/>
              </w:rPr>
            </w:pPr>
          </w:p>
        </w:tc>
        <w:tc>
          <w:tcPr>
            <w:tcW w:w="843" w:type="pct"/>
            <w:tcBorders>
              <w:top w:val="single" w:color="auto" w:sz="6" w:space="0"/>
              <w:left w:val="single" w:color="auto" w:sz="6" w:space="0"/>
              <w:bottom w:val="single" w:color="auto" w:sz="6" w:space="0"/>
              <w:right w:val="single" w:color="auto" w:sz="12" w:space="0"/>
            </w:tcBorders>
            <w:vAlign w:val="center"/>
          </w:tcPr>
          <w:p>
            <w:pPr>
              <w:pStyle w:val="9"/>
              <w:spacing w:line="480" w:lineRule="exact"/>
              <w:rPr>
                <w:rFonts w:hint="eastAsia" w:ascii="宋体" w:hAnsi="宋体" w:eastAsia="宋体" w:cs="宋体"/>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48" w:hRule="atLeast"/>
          <w:jc w:val="center"/>
        </w:trPr>
        <w:tc>
          <w:tcPr>
            <w:tcW w:w="433" w:type="pct"/>
            <w:tcBorders>
              <w:top w:val="single" w:color="auto" w:sz="6" w:space="0"/>
              <w:left w:val="single" w:color="auto" w:sz="12" w:space="0"/>
              <w:bottom w:val="single" w:color="auto" w:sz="6" w:space="0"/>
              <w:right w:val="single" w:color="auto" w:sz="6" w:space="0"/>
            </w:tcBorders>
            <w:vAlign w:val="center"/>
          </w:tcPr>
          <w:p>
            <w:pPr>
              <w:pStyle w:val="9"/>
              <w:spacing w:line="480" w:lineRule="exact"/>
              <w:jc w:val="center"/>
              <w:rPr>
                <w:rFonts w:hint="eastAsia" w:ascii="宋体" w:hAnsi="宋体" w:eastAsia="宋体" w:cs="宋体"/>
                <w:sz w:val="32"/>
                <w:szCs w:val="32"/>
              </w:rPr>
            </w:pPr>
            <w:r>
              <w:rPr>
                <w:rFonts w:hint="eastAsia" w:ascii="宋体" w:hAnsi="宋体" w:eastAsia="宋体" w:cs="宋体"/>
                <w:sz w:val="32"/>
                <w:szCs w:val="32"/>
              </w:rPr>
              <w:t>2</w:t>
            </w:r>
          </w:p>
        </w:tc>
        <w:tc>
          <w:tcPr>
            <w:tcW w:w="1269" w:type="pct"/>
            <w:tcBorders>
              <w:top w:val="single" w:color="auto" w:sz="6" w:space="0"/>
              <w:left w:val="single" w:color="auto" w:sz="6" w:space="0"/>
              <w:bottom w:val="single" w:color="auto" w:sz="6" w:space="0"/>
              <w:right w:val="single" w:color="auto" w:sz="6" w:space="0"/>
            </w:tcBorders>
            <w:vAlign w:val="center"/>
          </w:tcPr>
          <w:p>
            <w:pPr>
              <w:pStyle w:val="9"/>
              <w:spacing w:line="480" w:lineRule="exact"/>
              <w:rPr>
                <w:rFonts w:hint="eastAsia" w:ascii="宋体" w:hAnsi="宋体" w:eastAsia="宋体" w:cs="宋体"/>
                <w:sz w:val="32"/>
                <w:szCs w:val="32"/>
              </w:rPr>
            </w:pPr>
          </w:p>
        </w:tc>
        <w:tc>
          <w:tcPr>
            <w:tcW w:w="1067" w:type="pct"/>
            <w:tcBorders>
              <w:top w:val="single" w:color="auto" w:sz="6" w:space="0"/>
              <w:left w:val="single" w:color="auto" w:sz="6" w:space="0"/>
              <w:bottom w:val="single" w:color="auto" w:sz="6" w:space="0"/>
              <w:right w:val="single" w:color="auto" w:sz="6" w:space="0"/>
            </w:tcBorders>
            <w:vAlign w:val="center"/>
          </w:tcPr>
          <w:p>
            <w:pPr>
              <w:pStyle w:val="9"/>
              <w:spacing w:line="480" w:lineRule="exact"/>
              <w:rPr>
                <w:rFonts w:hint="eastAsia" w:ascii="宋体" w:hAnsi="宋体" w:eastAsia="宋体" w:cs="宋体"/>
                <w:sz w:val="32"/>
                <w:szCs w:val="32"/>
              </w:rPr>
            </w:pPr>
          </w:p>
        </w:tc>
        <w:tc>
          <w:tcPr>
            <w:tcW w:w="1385" w:type="pct"/>
            <w:tcBorders>
              <w:top w:val="single" w:color="auto" w:sz="6" w:space="0"/>
              <w:left w:val="single" w:color="auto" w:sz="6" w:space="0"/>
              <w:bottom w:val="single" w:color="auto" w:sz="6" w:space="0"/>
              <w:right w:val="single" w:color="auto" w:sz="6" w:space="0"/>
            </w:tcBorders>
            <w:vAlign w:val="center"/>
          </w:tcPr>
          <w:p>
            <w:pPr>
              <w:pStyle w:val="9"/>
              <w:spacing w:line="480" w:lineRule="exact"/>
              <w:rPr>
                <w:rFonts w:hint="eastAsia" w:ascii="宋体" w:hAnsi="宋体" w:eastAsia="宋体" w:cs="宋体"/>
                <w:sz w:val="32"/>
                <w:szCs w:val="32"/>
              </w:rPr>
            </w:pPr>
          </w:p>
        </w:tc>
        <w:tc>
          <w:tcPr>
            <w:tcW w:w="843" w:type="pct"/>
            <w:tcBorders>
              <w:top w:val="single" w:color="auto" w:sz="6" w:space="0"/>
              <w:left w:val="single" w:color="auto" w:sz="6" w:space="0"/>
              <w:bottom w:val="single" w:color="auto" w:sz="6" w:space="0"/>
              <w:right w:val="single" w:color="auto" w:sz="12" w:space="0"/>
            </w:tcBorders>
            <w:vAlign w:val="center"/>
          </w:tcPr>
          <w:p>
            <w:pPr>
              <w:pStyle w:val="9"/>
              <w:spacing w:line="480" w:lineRule="exact"/>
              <w:rPr>
                <w:rFonts w:hint="eastAsia" w:ascii="宋体" w:hAnsi="宋体" w:eastAsia="宋体" w:cs="宋体"/>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00" w:hRule="atLeast"/>
          <w:jc w:val="center"/>
        </w:trPr>
        <w:tc>
          <w:tcPr>
            <w:tcW w:w="433" w:type="pct"/>
            <w:tcBorders>
              <w:top w:val="single" w:color="auto" w:sz="6" w:space="0"/>
              <w:left w:val="single" w:color="auto" w:sz="12" w:space="0"/>
              <w:bottom w:val="single" w:color="auto" w:sz="6" w:space="0"/>
              <w:right w:val="single" w:color="auto" w:sz="6" w:space="0"/>
            </w:tcBorders>
            <w:vAlign w:val="center"/>
          </w:tcPr>
          <w:p>
            <w:pPr>
              <w:pStyle w:val="9"/>
              <w:spacing w:line="480" w:lineRule="exact"/>
              <w:jc w:val="center"/>
              <w:rPr>
                <w:rFonts w:hint="eastAsia" w:ascii="宋体" w:hAnsi="宋体" w:eastAsia="宋体" w:cs="宋体"/>
                <w:sz w:val="32"/>
                <w:szCs w:val="32"/>
              </w:rPr>
            </w:pPr>
            <w:r>
              <w:rPr>
                <w:rFonts w:hint="eastAsia" w:ascii="宋体" w:hAnsi="宋体" w:eastAsia="宋体" w:cs="宋体"/>
                <w:sz w:val="32"/>
                <w:szCs w:val="32"/>
              </w:rPr>
              <w:t>3</w:t>
            </w:r>
          </w:p>
        </w:tc>
        <w:tc>
          <w:tcPr>
            <w:tcW w:w="1269" w:type="pct"/>
            <w:tcBorders>
              <w:top w:val="single" w:color="auto" w:sz="6" w:space="0"/>
              <w:left w:val="single" w:color="auto" w:sz="6" w:space="0"/>
              <w:bottom w:val="single" w:color="auto" w:sz="6" w:space="0"/>
              <w:right w:val="single" w:color="auto" w:sz="6" w:space="0"/>
            </w:tcBorders>
            <w:vAlign w:val="center"/>
          </w:tcPr>
          <w:p>
            <w:pPr>
              <w:pStyle w:val="9"/>
              <w:spacing w:line="480" w:lineRule="exact"/>
              <w:rPr>
                <w:rFonts w:hint="eastAsia" w:ascii="宋体" w:hAnsi="宋体" w:eastAsia="宋体" w:cs="宋体"/>
                <w:sz w:val="32"/>
                <w:szCs w:val="32"/>
              </w:rPr>
            </w:pPr>
          </w:p>
        </w:tc>
        <w:tc>
          <w:tcPr>
            <w:tcW w:w="1067" w:type="pct"/>
            <w:tcBorders>
              <w:top w:val="single" w:color="auto" w:sz="6" w:space="0"/>
              <w:left w:val="single" w:color="auto" w:sz="6" w:space="0"/>
              <w:bottom w:val="single" w:color="auto" w:sz="6" w:space="0"/>
              <w:right w:val="single" w:color="auto" w:sz="6" w:space="0"/>
            </w:tcBorders>
            <w:vAlign w:val="center"/>
          </w:tcPr>
          <w:p>
            <w:pPr>
              <w:pStyle w:val="9"/>
              <w:spacing w:line="480" w:lineRule="exact"/>
              <w:rPr>
                <w:rFonts w:hint="eastAsia" w:ascii="宋体" w:hAnsi="宋体" w:eastAsia="宋体" w:cs="宋体"/>
                <w:sz w:val="32"/>
                <w:szCs w:val="32"/>
              </w:rPr>
            </w:pPr>
          </w:p>
        </w:tc>
        <w:tc>
          <w:tcPr>
            <w:tcW w:w="1385" w:type="pct"/>
            <w:tcBorders>
              <w:top w:val="single" w:color="auto" w:sz="6" w:space="0"/>
              <w:left w:val="single" w:color="auto" w:sz="6" w:space="0"/>
              <w:bottom w:val="single" w:color="auto" w:sz="6" w:space="0"/>
              <w:right w:val="single" w:color="auto" w:sz="6" w:space="0"/>
            </w:tcBorders>
            <w:vAlign w:val="center"/>
          </w:tcPr>
          <w:p>
            <w:pPr>
              <w:pStyle w:val="9"/>
              <w:spacing w:line="480" w:lineRule="exact"/>
              <w:rPr>
                <w:rFonts w:hint="eastAsia" w:ascii="宋体" w:hAnsi="宋体" w:eastAsia="宋体" w:cs="宋体"/>
                <w:sz w:val="32"/>
                <w:szCs w:val="32"/>
              </w:rPr>
            </w:pPr>
          </w:p>
        </w:tc>
        <w:tc>
          <w:tcPr>
            <w:tcW w:w="843" w:type="pct"/>
            <w:tcBorders>
              <w:top w:val="single" w:color="auto" w:sz="6" w:space="0"/>
              <w:left w:val="single" w:color="auto" w:sz="6" w:space="0"/>
              <w:bottom w:val="single" w:color="auto" w:sz="6" w:space="0"/>
              <w:right w:val="single" w:color="auto" w:sz="12" w:space="0"/>
            </w:tcBorders>
            <w:vAlign w:val="center"/>
          </w:tcPr>
          <w:p>
            <w:pPr>
              <w:pStyle w:val="9"/>
              <w:spacing w:line="480" w:lineRule="exact"/>
              <w:rPr>
                <w:rFonts w:hint="eastAsia" w:ascii="宋体" w:hAnsi="宋体" w:eastAsia="宋体" w:cs="宋体"/>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19" w:hRule="atLeast"/>
          <w:jc w:val="center"/>
        </w:trPr>
        <w:tc>
          <w:tcPr>
            <w:tcW w:w="433" w:type="pct"/>
            <w:tcBorders>
              <w:top w:val="single" w:color="auto" w:sz="6" w:space="0"/>
              <w:left w:val="single" w:color="auto" w:sz="12" w:space="0"/>
              <w:bottom w:val="single" w:color="auto" w:sz="6" w:space="0"/>
              <w:right w:val="single" w:color="auto" w:sz="6" w:space="0"/>
            </w:tcBorders>
            <w:vAlign w:val="center"/>
          </w:tcPr>
          <w:p>
            <w:pPr>
              <w:pStyle w:val="9"/>
              <w:spacing w:line="480" w:lineRule="exact"/>
              <w:jc w:val="center"/>
              <w:rPr>
                <w:rFonts w:hint="eastAsia" w:ascii="宋体" w:hAnsi="宋体" w:eastAsia="宋体" w:cs="宋体"/>
                <w:sz w:val="32"/>
                <w:szCs w:val="32"/>
              </w:rPr>
            </w:pPr>
            <w:r>
              <w:rPr>
                <w:rFonts w:hint="eastAsia" w:ascii="宋体" w:hAnsi="宋体" w:eastAsia="宋体" w:cs="宋体"/>
                <w:sz w:val="32"/>
                <w:szCs w:val="32"/>
              </w:rPr>
              <w:t>4</w:t>
            </w:r>
          </w:p>
        </w:tc>
        <w:tc>
          <w:tcPr>
            <w:tcW w:w="1269" w:type="pct"/>
            <w:tcBorders>
              <w:top w:val="single" w:color="auto" w:sz="6" w:space="0"/>
              <w:left w:val="single" w:color="auto" w:sz="6" w:space="0"/>
              <w:bottom w:val="single" w:color="auto" w:sz="6" w:space="0"/>
              <w:right w:val="single" w:color="auto" w:sz="6" w:space="0"/>
            </w:tcBorders>
            <w:vAlign w:val="center"/>
          </w:tcPr>
          <w:p>
            <w:pPr>
              <w:pStyle w:val="9"/>
              <w:spacing w:line="480" w:lineRule="exact"/>
              <w:rPr>
                <w:rFonts w:hint="eastAsia" w:ascii="宋体" w:hAnsi="宋体" w:eastAsia="宋体" w:cs="宋体"/>
                <w:sz w:val="32"/>
                <w:szCs w:val="32"/>
              </w:rPr>
            </w:pPr>
          </w:p>
        </w:tc>
        <w:tc>
          <w:tcPr>
            <w:tcW w:w="1067" w:type="pct"/>
            <w:tcBorders>
              <w:top w:val="single" w:color="auto" w:sz="6" w:space="0"/>
              <w:left w:val="single" w:color="auto" w:sz="6" w:space="0"/>
              <w:bottom w:val="single" w:color="auto" w:sz="6" w:space="0"/>
              <w:right w:val="single" w:color="auto" w:sz="6" w:space="0"/>
            </w:tcBorders>
            <w:vAlign w:val="center"/>
          </w:tcPr>
          <w:p>
            <w:pPr>
              <w:pStyle w:val="9"/>
              <w:spacing w:line="480" w:lineRule="exact"/>
              <w:rPr>
                <w:rFonts w:hint="eastAsia" w:ascii="宋体" w:hAnsi="宋体" w:eastAsia="宋体" w:cs="宋体"/>
                <w:sz w:val="32"/>
                <w:szCs w:val="32"/>
              </w:rPr>
            </w:pPr>
          </w:p>
        </w:tc>
        <w:tc>
          <w:tcPr>
            <w:tcW w:w="1385" w:type="pct"/>
            <w:tcBorders>
              <w:top w:val="single" w:color="auto" w:sz="6" w:space="0"/>
              <w:left w:val="single" w:color="auto" w:sz="6" w:space="0"/>
              <w:bottom w:val="single" w:color="auto" w:sz="6" w:space="0"/>
              <w:right w:val="single" w:color="auto" w:sz="6" w:space="0"/>
            </w:tcBorders>
            <w:vAlign w:val="center"/>
          </w:tcPr>
          <w:p>
            <w:pPr>
              <w:pStyle w:val="9"/>
              <w:spacing w:line="480" w:lineRule="exact"/>
              <w:rPr>
                <w:rFonts w:hint="eastAsia" w:ascii="宋体" w:hAnsi="宋体" w:eastAsia="宋体" w:cs="宋体"/>
                <w:sz w:val="32"/>
                <w:szCs w:val="32"/>
              </w:rPr>
            </w:pPr>
          </w:p>
        </w:tc>
        <w:tc>
          <w:tcPr>
            <w:tcW w:w="843" w:type="pct"/>
            <w:tcBorders>
              <w:top w:val="single" w:color="auto" w:sz="6" w:space="0"/>
              <w:left w:val="single" w:color="auto" w:sz="6" w:space="0"/>
              <w:bottom w:val="single" w:color="auto" w:sz="6" w:space="0"/>
              <w:right w:val="single" w:color="auto" w:sz="12" w:space="0"/>
            </w:tcBorders>
            <w:vAlign w:val="center"/>
          </w:tcPr>
          <w:p>
            <w:pPr>
              <w:pStyle w:val="9"/>
              <w:spacing w:line="480" w:lineRule="exact"/>
              <w:rPr>
                <w:rFonts w:hint="eastAsia" w:ascii="宋体" w:hAnsi="宋体" w:eastAsia="宋体" w:cs="宋体"/>
                <w:sz w:val="32"/>
                <w:szCs w:val="32"/>
              </w:rPr>
            </w:pPr>
          </w:p>
        </w:tc>
      </w:tr>
    </w:tbl>
    <w:p>
      <w:pPr>
        <w:pStyle w:val="9"/>
        <w:spacing w:line="480" w:lineRule="exact"/>
        <w:rPr>
          <w:rFonts w:hint="eastAsia" w:ascii="宋体" w:hAnsi="宋体" w:eastAsia="宋体" w:cs="宋体"/>
          <w:sz w:val="32"/>
          <w:szCs w:val="32"/>
        </w:rPr>
      </w:pPr>
      <w:r>
        <w:rPr>
          <w:rFonts w:hint="eastAsia" w:ascii="宋体" w:hAnsi="宋体" w:eastAsia="宋体" w:cs="宋体"/>
          <w:sz w:val="32"/>
          <w:szCs w:val="32"/>
        </w:rPr>
        <w:t>注：</w:t>
      </w:r>
    </w:p>
    <w:p>
      <w:pPr>
        <w:pStyle w:val="9"/>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1.供应商提交的响应文件中与采购文件第三章“项目需求”中的商务部分的要求，应逐条填列在偏离表中。如完全响应，可以空表列示。</w:t>
      </w:r>
    </w:p>
    <w:p>
      <w:pPr>
        <w:pStyle w:val="9"/>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2.“偏离说明”一栏选择“正偏离”、“负偏离”、“无偏离”进行填写。正偏离、负偏离、无偏离的确认，由评审小组认定。</w:t>
      </w:r>
    </w:p>
    <w:p>
      <w:pPr>
        <w:pStyle w:val="9"/>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3.供应商若提供其他增值服务，可以在表中自行据实填写。</w:t>
      </w:r>
    </w:p>
    <w:p>
      <w:pPr>
        <w:rPr>
          <w:rFonts w:hint="eastAsia" w:ascii="宋体" w:hAnsi="宋体" w:eastAsia="宋体" w:cs="宋体"/>
          <w:sz w:val="32"/>
          <w:szCs w:val="32"/>
        </w:rPr>
      </w:pPr>
      <w:r>
        <w:rPr>
          <w:rFonts w:hint="eastAsia" w:ascii="宋体" w:hAnsi="宋体" w:eastAsia="宋体" w:cs="宋体"/>
          <w:sz w:val="32"/>
          <w:szCs w:val="32"/>
        </w:rPr>
        <w:br w:type="page"/>
      </w:r>
    </w:p>
    <w:p>
      <w:pPr>
        <w:snapToGrid w:val="0"/>
        <w:spacing w:line="480" w:lineRule="exact"/>
        <w:contextualSpacing/>
        <w:jc w:val="center"/>
        <w:rPr>
          <w:rFonts w:hint="eastAsia" w:ascii="宋体" w:hAnsi="宋体" w:eastAsia="宋体" w:cs="宋体"/>
          <w:b/>
          <w:kern w:val="0"/>
          <w:sz w:val="32"/>
          <w:szCs w:val="32"/>
        </w:rPr>
      </w:pPr>
      <w:r>
        <w:rPr>
          <w:rFonts w:hint="eastAsia" w:ascii="宋体" w:hAnsi="宋体" w:eastAsia="宋体" w:cs="宋体"/>
          <w:b/>
          <w:kern w:val="0"/>
          <w:sz w:val="32"/>
          <w:szCs w:val="32"/>
        </w:rPr>
        <w:t>2.技术部分正负偏离表</w:t>
      </w:r>
    </w:p>
    <w:p>
      <w:pPr>
        <w:pStyle w:val="9"/>
        <w:spacing w:line="480" w:lineRule="exact"/>
        <w:jc w:val="center"/>
        <w:rPr>
          <w:rFonts w:hint="eastAsia" w:ascii="宋体" w:hAnsi="宋体" w:eastAsia="宋体" w:cs="宋体"/>
          <w:sz w:val="32"/>
          <w:szCs w:val="32"/>
        </w:rPr>
      </w:pPr>
      <w:r>
        <w:rPr>
          <w:rFonts w:hint="eastAsia" w:ascii="宋体" w:hAnsi="宋体" w:eastAsia="宋体" w:cs="宋体"/>
          <w:sz w:val="32"/>
          <w:szCs w:val="32"/>
        </w:rPr>
        <w:t>（由供应商据实填写，表格不够自行添加）</w:t>
      </w:r>
    </w:p>
    <w:tbl>
      <w:tblPr>
        <w:tblStyle w:val="20"/>
        <w:tblW w:w="5279"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53"/>
        <w:gridCol w:w="2794"/>
        <w:gridCol w:w="2349"/>
        <w:gridCol w:w="3049"/>
        <w:gridCol w:w="18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994" w:hRule="atLeast"/>
          <w:jc w:val="center"/>
        </w:trPr>
        <w:tc>
          <w:tcPr>
            <w:tcW w:w="433" w:type="pct"/>
            <w:tcBorders>
              <w:top w:val="single" w:color="auto" w:sz="12" w:space="0"/>
              <w:left w:val="single" w:color="auto" w:sz="12" w:space="0"/>
              <w:bottom w:val="single" w:color="auto" w:sz="6" w:space="0"/>
              <w:right w:val="single" w:color="auto" w:sz="6" w:space="0"/>
            </w:tcBorders>
            <w:vAlign w:val="center"/>
          </w:tcPr>
          <w:p>
            <w:pPr>
              <w:pStyle w:val="9"/>
              <w:spacing w:line="480" w:lineRule="exact"/>
              <w:jc w:val="center"/>
              <w:rPr>
                <w:rFonts w:hint="eastAsia" w:ascii="宋体" w:hAnsi="宋体" w:eastAsia="宋体" w:cs="宋体"/>
                <w:sz w:val="32"/>
                <w:szCs w:val="32"/>
              </w:rPr>
            </w:pPr>
            <w:r>
              <w:rPr>
                <w:rFonts w:hint="eastAsia" w:ascii="宋体" w:hAnsi="宋体" w:eastAsia="宋体" w:cs="宋体"/>
                <w:sz w:val="32"/>
                <w:szCs w:val="32"/>
              </w:rPr>
              <w:t>序号</w:t>
            </w:r>
          </w:p>
        </w:tc>
        <w:tc>
          <w:tcPr>
            <w:tcW w:w="1269" w:type="pct"/>
            <w:tcBorders>
              <w:top w:val="single" w:color="auto" w:sz="12" w:space="0"/>
              <w:left w:val="single" w:color="auto" w:sz="6" w:space="0"/>
              <w:bottom w:val="single" w:color="auto" w:sz="6" w:space="0"/>
              <w:right w:val="single" w:color="auto" w:sz="6" w:space="0"/>
            </w:tcBorders>
            <w:vAlign w:val="center"/>
          </w:tcPr>
          <w:p>
            <w:pPr>
              <w:pStyle w:val="9"/>
              <w:spacing w:line="480" w:lineRule="exact"/>
              <w:jc w:val="center"/>
              <w:rPr>
                <w:rFonts w:hint="eastAsia" w:ascii="宋体" w:hAnsi="宋体" w:eastAsia="宋体" w:cs="宋体"/>
                <w:sz w:val="32"/>
                <w:szCs w:val="32"/>
              </w:rPr>
            </w:pPr>
            <w:r>
              <w:rPr>
                <w:rFonts w:hint="eastAsia" w:ascii="宋体" w:hAnsi="宋体" w:eastAsia="宋体" w:cs="宋体"/>
                <w:sz w:val="32"/>
                <w:szCs w:val="32"/>
              </w:rPr>
              <w:t>货物或服务名称</w:t>
            </w:r>
          </w:p>
        </w:tc>
        <w:tc>
          <w:tcPr>
            <w:tcW w:w="1067" w:type="pct"/>
            <w:tcBorders>
              <w:top w:val="single" w:color="auto" w:sz="12" w:space="0"/>
              <w:left w:val="single" w:color="auto" w:sz="6" w:space="0"/>
              <w:bottom w:val="single" w:color="auto" w:sz="6" w:space="0"/>
              <w:right w:val="single" w:color="auto" w:sz="6" w:space="0"/>
            </w:tcBorders>
            <w:vAlign w:val="center"/>
          </w:tcPr>
          <w:p>
            <w:pPr>
              <w:pStyle w:val="9"/>
              <w:spacing w:line="480" w:lineRule="exact"/>
              <w:jc w:val="center"/>
              <w:rPr>
                <w:rFonts w:hint="eastAsia" w:ascii="宋体" w:hAnsi="宋体" w:eastAsia="宋体" w:cs="宋体"/>
                <w:sz w:val="32"/>
                <w:szCs w:val="32"/>
              </w:rPr>
            </w:pPr>
            <w:r>
              <w:rPr>
                <w:rFonts w:hint="eastAsia" w:ascii="宋体" w:hAnsi="宋体" w:eastAsia="宋体" w:cs="宋体"/>
                <w:sz w:val="32"/>
                <w:szCs w:val="32"/>
              </w:rPr>
              <w:t>采购文件要求的技术条款</w:t>
            </w:r>
          </w:p>
        </w:tc>
        <w:tc>
          <w:tcPr>
            <w:tcW w:w="1385" w:type="pct"/>
            <w:tcBorders>
              <w:top w:val="single" w:color="auto" w:sz="12" w:space="0"/>
              <w:left w:val="single" w:color="auto" w:sz="6" w:space="0"/>
              <w:bottom w:val="single" w:color="auto" w:sz="6" w:space="0"/>
              <w:right w:val="single" w:color="auto" w:sz="6" w:space="0"/>
            </w:tcBorders>
            <w:vAlign w:val="center"/>
          </w:tcPr>
          <w:p>
            <w:pPr>
              <w:pStyle w:val="9"/>
              <w:spacing w:line="480" w:lineRule="exact"/>
              <w:jc w:val="center"/>
              <w:rPr>
                <w:rFonts w:hint="eastAsia" w:ascii="宋体" w:hAnsi="宋体" w:eastAsia="宋体" w:cs="宋体"/>
                <w:sz w:val="32"/>
                <w:szCs w:val="32"/>
              </w:rPr>
            </w:pPr>
            <w:r>
              <w:rPr>
                <w:rFonts w:hint="eastAsia" w:ascii="宋体" w:hAnsi="宋体" w:eastAsia="宋体" w:cs="宋体"/>
                <w:sz w:val="32"/>
                <w:szCs w:val="32"/>
              </w:rPr>
              <w:t>响应文件响应情况</w:t>
            </w:r>
          </w:p>
        </w:tc>
        <w:tc>
          <w:tcPr>
            <w:tcW w:w="843" w:type="pct"/>
            <w:tcBorders>
              <w:top w:val="single" w:color="auto" w:sz="12" w:space="0"/>
              <w:left w:val="single" w:color="auto" w:sz="6" w:space="0"/>
              <w:bottom w:val="single" w:color="auto" w:sz="6" w:space="0"/>
              <w:right w:val="single" w:color="auto" w:sz="12" w:space="0"/>
            </w:tcBorders>
            <w:vAlign w:val="center"/>
          </w:tcPr>
          <w:p>
            <w:pPr>
              <w:pStyle w:val="9"/>
              <w:spacing w:line="480" w:lineRule="exact"/>
              <w:jc w:val="center"/>
              <w:rPr>
                <w:rFonts w:hint="eastAsia" w:ascii="宋体" w:hAnsi="宋体" w:eastAsia="宋体" w:cs="宋体"/>
                <w:sz w:val="32"/>
                <w:szCs w:val="32"/>
              </w:rPr>
            </w:pPr>
            <w:r>
              <w:rPr>
                <w:rFonts w:hint="eastAsia" w:ascii="宋体" w:hAnsi="宋体" w:eastAsia="宋体" w:cs="宋体"/>
                <w:sz w:val="32"/>
                <w:szCs w:val="32"/>
              </w:rPr>
              <w:t>偏离说明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14" w:hRule="atLeast"/>
          <w:jc w:val="center"/>
        </w:trPr>
        <w:tc>
          <w:tcPr>
            <w:tcW w:w="433" w:type="pct"/>
            <w:tcBorders>
              <w:top w:val="single" w:color="auto" w:sz="6" w:space="0"/>
              <w:left w:val="single" w:color="auto" w:sz="12" w:space="0"/>
              <w:bottom w:val="single" w:color="auto" w:sz="6" w:space="0"/>
              <w:right w:val="single" w:color="auto" w:sz="6" w:space="0"/>
            </w:tcBorders>
            <w:vAlign w:val="center"/>
          </w:tcPr>
          <w:p>
            <w:pPr>
              <w:pStyle w:val="9"/>
              <w:spacing w:line="480" w:lineRule="exact"/>
              <w:jc w:val="center"/>
              <w:rPr>
                <w:rFonts w:hint="eastAsia" w:ascii="宋体" w:hAnsi="宋体" w:eastAsia="宋体" w:cs="宋体"/>
                <w:sz w:val="32"/>
                <w:szCs w:val="32"/>
              </w:rPr>
            </w:pPr>
            <w:r>
              <w:rPr>
                <w:rFonts w:hint="eastAsia" w:ascii="宋体" w:hAnsi="宋体" w:eastAsia="宋体" w:cs="宋体"/>
                <w:sz w:val="32"/>
                <w:szCs w:val="32"/>
              </w:rPr>
              <w:t>1</w:t>
            </w:r>
          </w:p>
        </w:tc>
        <w:tc>
          <w:tcPr>
            <w:tcW w:w="1269" w:type="pct"/>
            <w:tcBorders>
              <w:top w:val="single" w:color="auto" w:sz="6" w:space="0"/>
              <w:left w:val="single" w:color="auto" w:sz="6" w:space="0"/>
              <w:bottom w:val="single" w:color="auto" w:sz="6" w:space="0"/>
              <w:right w:val="single" w:color="auto" w:sz="6" w:space="0"/>
            </w:tcBorders>
            <w:vAlign w:val="center"/>
          </w:tcPr>
          <w:p>
            <w:pPr>
              <w:pStyle w:val="9"/>
              <w:spacing w:line="480" w:lineRule="exact"/>
              <w:rPr>
                <w:rFonts w:hint="eastAsia" w:ascii="宋体" w:hAnsi="宋体" w:eastAsia="宋体" w:cs="宋体"/>
                <w:sz w:val="32"/>
                <w:szCs w:val="32"/>
              </w:rPr>
            </w:pPr>
          </w:p>
        </w:tc>
        <w:tc>
          <w:tcPr>
            <w:tcW w:w="1067" w:type="pct"/>
            <w:tcBorders>
              <w:top w:val="single" w:color="auto" w:sz="6" w:space="0"/>
              <w:left w:val="single" w:color="auto" w:sz="6" w:space="0"/>
              <w:bottom w:val="single" w:color="auto" w:sz="6" w:space="0"/>
              <w:right w:val="single" w:color="auto" w:sz="6" w:space="0"/>
            </w:tcBorders>
            <w:vAlign w:val="center"/>
          </w:tcPr>
          <w:p>
            <w:pPr>
              <w:pStyle w:val="9"/>
              <w:spacing w:line="480" w:lineRule="exact"/>
              <w:rPr>
                <w:rFonts w:hint="eastAsia" w:ascii="宋体" w:hAnsi="宋体" w:eastAsia="宋体" w:cs="宋体"/>
                <w:sz w:val="32"/>
                <w:szCs w:val="32"/>
              </w:rPr>
            </w:pPr>
          </w:p>
        </w:tc>
        <w:tc>
          <w:tcPr>
            <w:tcW w:w="1385" w:type="pct"/>
            <w:tcBorders>
              <w:top w:val="single" w:color="auto" w:sz="6" w:space="0"/>
              <w:left w:val="single" w:color="auto" w:sz="6" w:space="0"/>
              <w:bottom w:val="single" w:color="auto" w:sz="6" w:space="0"/>
              <w:right w:val="single" w:color="auto" w:sz="6" w:space="0"/>
            </w:tcBorders>
            <w:vAlign w:val="center"/>
          </w:tcPr>
          <w:p>
            <w:pPr>
              <w:pStyle w:val="9"/>
              <w:spacing w:line="480" w:lineRule="exact"/>
              <w:rPr>
                <w:rFonts w:hint="eastAsia" w:ascii="宋体" w:hAnsi="宋体" w:eastAsia="宋体" w:cs="宋体"/>
                <w:sz w:val="32"/>
                <w:szCs w:val="32"/>
              </w:rPr>
            </w:pPr>
          </w:p>
        </w:tc>
        <w:tc>
          <w:tcPr>
            <w:tcW w:w="843" w:type="pct"/>
            <w:tcBorders>
              <w:top w:val="single" w:color="auto" w:sz="6" w:space="0"/>
              <w:left w:val="single" w:color="auto" w:sz="6" w:space="0"/>
              <w:bottom w:val="single" w:color="auto" w:sz="6" w:space="0"/>
              <w:right w:val="single" w:color="auto" w:sz="12" w:space="0"/>
            </w:tcBorders>
            <w:vAlign w:val="center"/>
          </w:tcPr>
          <w:p>
            <w:pPr>
              <w:pStyle w:val="9"/>
              <w:spacing w:line="480" w:lineRule="exact"/>
              <w:rPr>
                <w:rFonts w:hint="eastAsia" w:ascii="宋体" w:hAnsi="宋体" w:eastAsia="宋体" w:cs="宋体"/>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48" w:hRule="atLeast"/>
          <w:jc w:val="center"/>
        </w:trPr>
        <w:tc>
          <w:tcPr>
            <w:tcW w:w="433" w:type="pct"/>
            <w:tcBorders>
              <w:top w:val="single" w:color="auto" w:sz="6" w:space="0"/>
              <w:left w:val="single" w:color="auto" w:sz="12" w:space="0"/>
              <w:bottom w:val="single" w:color="auto" w:sz="6" w:space="0"/>
              <w:right w:val="single" w:color="auto" w:sz="6" w:space="0"/>
            </w:tcBorders>
            <w:vAlign w:val="center"/>
          </w:tcPr>
          <w:p>
            <w:pPr>
              <w:pStyle w:val="9"/>
              <w:spacing w:line="480" w:lineRule="exact"/>
              <w:jc w:val="center"/>
              <w:rPr>
                <w:rFonts w:hint="eastAsia" w:ascii="宋体" w:hAnsi="宋体" w:eastAsia="宋体" w:cs="宋体"/>
                <w:sz w:val="32"/>
                <w:szCs w:val="32"/>
              </w:rPr>
            </w:pPr>
            <w:r>
              <w:rPr>
                <w:rFonts w:hint="eastAsia" w:ascii="宋体" w:hAnsi="宋体" w:eastAsia="宋体" w:cs="宋体"/>
                <w:sz w:val="32"/>
                <w:szCs w:val="32"/>
              </w:rPr>
              <w:t>2</w:t>
            </w:r>
          </w:p>
        </w:tc>
        <w:tc>
          <w:tcPr>
            <w:tcW w:w="1269" w:type="pct"/>
            <w:tcBorders>
              <w:top w:val="single" w:color="auto" w:sz="6" w:space="0"/>
              <w:left w:val="single" w:color="auto" w:sz="6" w:space="0"/>
              <w:bottom w:val="single" w:color="auto" w:sz="6" w:space="0"/>
              <w:right w:val="single" w:color="auto" w:sz="6" w:space="0"/>
            </w:tcBorders>
            <w:vAlign w:val="center"/>
          </w:tcPr>
          <w:p>
            <w:pPr>
              <w:pStyle w:val="9"/>
              <w:spacing w:line="480" w:lineRule="exact"/>
              <w:rPr>
                <w:rFonts w:hint="eastAsia" w:ascii="宋体" w:hAnsi="宋体" w:eastAsia="宋体" w:cs="宋体"/>
                <w:sz w:val="32"/>
                <w:szCs w:val="32"/>
              </w:rPr>
            </w:pPr>
          </w:p>
        </w:tc>
        <w:tc>
          <w:tcPr>
            <w:tcW w:w="1067" w:type="pct"/>
            <w:tcBorders>
              <w:top w:val="single" w:color="auto" w:sz="6" w:space="0"/>
              <w:left w:val="single" w:color="auto" w:sz="6" w:space="0"/>
              <w:bottom w:val="single" w:color="auto" w:sz="6" w:space="0"/>
              <w:right w:val="single" w:color="auto" w:sz="6" w:space="0"/>
            </w:tcBorders>
            <w:vAlign w:val="center"/>
          </w:tcPr>
          <w:p>
            <w:pPr>
              <w:pStyle w:val="9"/>
              <w:spacing w:line="480" w:lineRule="exact"/>
              <w:rPr>
                <w:rFonts w:hint="eastAsia" w:ascii="宋体" w:hAnsi="宋体" w:eastAsia="宋体" w:cs="宋体"/>
                <w:sz w:val="32"/>
                <w:szCs w:val="32"/>
              </w:rPr>
            </w:pPr>
          </w:p>
        </w:tc>
        <w:tc>
          <w:tcPr>
            <w:tcW w:w="1385" w:type="pct"/>
            <w:tcBorders>
              <w:top w:val="single" w:color="auto" w:sz="6" w:space="0"/>
              <w:left w:val="single" w:color="auto" w:sz="6" w:space="0"/>
              <w:bottom w:val="single" w:color="auto" w:sz="6" w:space="0"/>
              <w:right w:val="single" w:color="auto" w:sz="6" w:space="0"/>
            </w:tcBorders>
            <w:vAlign w:val="center"/>
          </w:tcPr>
          <w:p>
            <w:pPr>
              <w:pStyle w:val="9"/>
              <w:spacing w:line="480" w:lineRule="exact"/>
              <w:rPr>
                <w:rFonts w:hint="eastAsia" w:ascii="宋体" w:hAnsi="宋体" w:eastAsia="宋体" w:cs="宋体"/>
                <w:sz w:val="32"/>
                <w:szCs w:val="32"/>
              </w:rPr>
            </w:pPr>
          </w:p>
        </w:tc>
        <w:tc>
          <w:tcPr>
            <w:tcW w:w="843" w:type="pct"/>
            <w:tcBorders>
              <w:top w:val="single" w:color="auto" w:sz="6" w:space="0"/>
              <w:left w:val="single" w:color="auto" w:sz="6" w:space="0"/>
              <w:bottom w:val="single" w:color="auto" w:sz="6" w:space="0"/>
              <w:right w:val="single" w:color="auto" w:sz="12" w:space="0"/>
            </w:tcBorders>
            <w:vAlign w:val="center"/>
          </w:tcPr>
          <w:p>
            <w:pPr>
              <w:pStyle w:val="9"/>
              <w:spacing w:line="480" w:lineRule="exact"/>
              <w:rPr>
                <w:rFonts w:hint="eastAsia" w:ascii="宋体" w:hAnsi="宋体" w:eastAsia="宋体" w:cs="宋体"/>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00" w:hRule="atLeast"/>
          <w:jc w:val="center"/>
        </w:trPr>
        <w:tc>
          <w:tcPr>
            <w:tcW w:w="433" w:type="pct"/>
            <w:tcBorders>
              <w:top w:val="single" w:color="auto" w:sz="6" w:space="0"/>
              <w:left w:val="single" w:color="auto" w:sz="12" w:space="0"/>
              <w:bottom w:val="single" w:color="auto" w:sz="6" w:space="0"/>
              <w:right w:val="single" w:color="auto" w:sz="6" w:space="0"/>
            </w:tcBorders>
            <w:vAlign w:val="center"/>
          </w:tcPr>
          <w:p>
            <w:pPr>
              <w:pStyle w:val="9"/>
              <w:spacing w:line="480" w:lineRule="exact"/>
              <w:jc w:val="center"/>
              <w:rPr>
                <w:rFonts w:hint="eastAsia" w:ascii="宋体" w:hAnsi="宋体" w:eastAsia="宋体" w:cs="宋体"/>
                <w:sz w:val="32"/>
                <w:szCs w:val="32"/>
              </w:rPr>
            </w:pPr>
            <w:r>
              <w:rPr>
                <w:rFonts w:hint="eastAsia" w:ascii="宋体" w:hAnsi="宋体" w:eastAsia="宋体" w:cs="宋体"/>
                <w:sz w:val="32"/>
                <w:szCs w:val="32"/>
              </w:rPr>
              <w:t>3</w:t>
            </w:r>
          </w:p>
        </w:tc>
        <w:tc>
          <w:tcPr>
            <w:tcW w:w="1269" w:type="pct"/>
            <w:tcBorders>
              <w:top w:val="single" w:color="auto" w:sz="6" w:space="0"/>
              <w:left w:val="single" w:color="auto" w:sz="6" w:space="0"/>
              <w:bottom w:val="single" w:color="auto" w:sz="6" w:space="0"/>
              <w:right w:val="single" w:color="auto" w:sz="6" w:space="0"/>
            </w:tcBorders>
            <w:vAlign w:val="center"/>
          </w:tcPr>
          <w:p>
            <w:pPr>
              <w:pStyle w:val="9"/>
              <w:spacing w:line="480" w:lineRule="exact"/>
              <w:rPr>
                <w:rFonts w:hint="eastAsia" w:ascii="宋体" w:hAnsi="宋体" w:eastAsia="宋体" w:cs="宋体"/>
                <w:sz w:val="32"/>
                <w:szCs w:val="32"/>
              </w:rPr>
            </w:pPr>
          </w:p>
        </w:tc>
        <w:tc>
          <w:tcPr>
            <w:tcW w:w="1067" w:type="pct"/>
            <w:tcBorders>
              <w:top w:val="single" w:color="auto" w:sz="6" w:space="0"/>
              <w:left w:val="single" w:color="auto" w:sz="6" w:space="0"/>
              <w:bottom w:val="single" w:color="auto" w:sz="6" w:space="0"/>
              <w:right w:val="single" w:color="auto" w:sz="6" w:space="0"/>
            </w:tcBorders>
            <w:vAlign w:val="center"/>
          </w:tcPr>
          <w:p>
            <w:pPr>
              <w:pStyle w:val="9"/>
              <w:spacing w:line="480" w:lineRule="exact"/>
              <w:rPr>
                <w:rFonts w:hint="eastAsia" w:ascii="宋体" w:hAnsi="宋体" w:eastAsia="宋体" w:cs="宋体"/>
                <w:sz w:val="32"/>
                <w:szCs w:val="32"/>
              </w:rPr>
            </w:pPr>
          </w:p>
        </w:tc>
        <w:tc>
          <w:tcPr>
            <w:tcW w:w="1385" w:type="pct"/>
            <w:tcBorders>
              <w:top w:val="single" w:color="auto" w:sz="6" w:space="0"/>
              <w:left w:val="single" w:color="auto" w:sz="6" w:space="0"/>
              <w:bottom w:val="single" w:color="auto" w:sz="6" w:space="0"/>
              <w:right w:val="single" w:color="auto" w:sz="6" w:space="0"/>
            </w:tcBorders>
            <w:vAlign w:val="center"/>
          </w:tcPr>
          <w:p>
            <w:pPr>
              <w:pStyle w:val="9"/>
              <w:spacing w:line="480" w:lineRule="exact"/>
              <w:rPr>
                <w:rFonts w:hint="eastAsia" w:ascii="宋体" w:hAnsi="宋体" w:eastAsia="宋体" w:cs="宋体"/>
                <w:sz w:val="32"/>
                <w:szCs w:val="32"/>
              </w:rPr>
            </w:pPr>
          </w:p>
        </w:tc>
        <w:tc>
          <w:tcPr>
            <w:tcW w:w="843" w:type="pct"/>
            <w:tcBorders>
              <w:top w:val="single" w:color="auto" w:sz="6" w:space="0"/>
              <w:left w:val="single" w:color="auto" w:sz="6" w:space="0"/>
              <w:bottom w:val="single" w:color="auto" w:sz="6" w:space="0"/>
              <w:right w:val="single" w:color="auto" w:sz="12" w:space="0"/>
            </w:tcBorders>
            <w:vAlign w:val="center"/>
          </w:tcPr>
          <w:p>
            <w:pPr>
              <w:pStyle w:val="9"/>
              <w:spacing w:line="480" w:lineRule="exact"/>
              <w:rPr>
                <w:rFonts w:hint="eastAsia" w:ascii="宋体" w:hAnsi="宋体" w:eastAsia="宋体" w:cs="宋体"/>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19" w:hRule="atLeast"/>
          <w:jc w:val="center"/>
        </w:trPr>
        <w:tc>
          <w:tcPr>
            <w:tcW w:w="433" w:type="pct"/>
            <w:tcBorders>
              <w:top w:val="single" w:color="auto" w:sz="6" w:space="0"/>
              <w:left w:val="single" w:color="auto" w:sz="12" w:space="0"/>
              <w:bottom w:val="single" w:color="auto" w:sz="6" w:space="0"/>
              <w:right w:val="single" w:color="auto" w:sz="6" w:space="0"/>
            </w:tcBorders>
            <w:vAlign w:val="center"/>
          </w:tcPr>
          <w:p>
            <w:pPr>
              <w:pStyle w:val="9"/>
              <w:spacing w:line="480" w:lineRule="exact"/>
              <w:jc w:val="center"/>
              <w:rPr>
                <w:rFonts w:hint="eastAsia" w:ascii="宋体" w:hAnsi="宋体" w:eastAsia="宋体" w:cs="宋体"/>
                <w:sz w:val="32"/>
                <w:szCs w:val="32"/>
              </w:rPr>
            </w:pPr>
            <w:r>
              <w:rPr>
                <w:rFonts w:hint="eastAsia" w:ascii="宋体" w:hAnsi="宋体" w:eastAsia="宋体" w:cs="宋体"/>
                <w:sz w:val="32"/>
                <w:szCs w:val="32"/>
              </w:rPr>
              <w:t>4</w:t>
            </w:r>
          </w:p>
        </w:tc>
        <w:tc>
          <w:tcPr>
            <w:tcW w:w="1269" w:type="pct"/>
            <w:tcBorders>
              <w:top w:val="single" w:color="auto" w:sz="6" w:space="0"/>
              <w:left w:val="single" w:color="auto" w:sz="6" w:space="0"/>
              <w:bottom w:val="single" w:color="auto" w:sz="6" w:space="0"/>
              <w:right w:val="single" w:color="auto" w:sz="6" w:space="0"/>
            </w:tcBorders>
            <w:vAlign w:val="center"/>
          </w:tcPr>
          <w:p>
            <w:pPr>
              <w:pStyle w:val="9"/>
              <w:spacing w:line="480" w:lineRule="exact"/>
              <w:rPr>
                <w:rFonts w:hint="eastAsia" w:ascii="宋体" w:hAnsi="宋体" w:eastAsia="宋体" w:cs="宋体"/>
                <w:sz w:val="32"/>
                <w:szCs w:val="32"/>
              </w:rPr>
            </w:pPr>
          </w:p>
        </w:tc>
        <w:tc>
          <w:tcPr>
            <w:tcW w:w="1067" w:type="pct"/>
            <w:tcBorders>
              <w:top w:val="single" w:color="auto" w:sz="6" w:space="0"/>
              <w:left w:val="single" w:color="auto" w:sz="6" w:space="0"/>
              <w:bottom w:val="single" w:color="auto" w:sz="6" w:space="0"/>
              <w:right w:val="single" w:color="auto" w:sz="6" w:space="0"/>
            </w:tcBorders>
            <w:vAlign w:val="center"/>
          </w:tcPr>
          <w:p>
            <w:pPr>
              <w:pStyle w:val="9"/>
              <w:spacing w:line="480" w:lineRule="exact"/>
              <w:rPr>
                <w:rFonts w:hint="eastAsia" w:ascii="宋体" w:hAnsi="宋体" w:eastAsia="宋体" w:cs="宋体"/>
                <w:sz w:val="32"/>
                <w:szCs w:val="32"/>
              </w:rPr>
            </w:pPr>
          </w:p>
        </w:tc>
        <w:tc>
          <w:tcPr>
            <w:tcW w:w="1385" w:type="pct"/>
            <w:tcBorders>
              <w:top w:val="single" w:color="auto" w:sz="6" w:space="0"/>
              <w:left w:val="single" w:color="auto" w:sz="6" w:space="0"/>
              <w:bottom w:val="single" w:color="auto" w:sz="6" w:space="0"/>
              <w:right w:val="single" w:color="auto" w:sz="6" w:space="0"/>
            </w:tcBorders>
            <w:vAlign w:val="center"/>
          </w:tcPr>
          <w:p>
            <w:pPr>
              <w:pStyle w:val="9"/>
              <w:spacing w:line="480" w:lineRule="exact"/>
              <w:rPr>
                <w:rFonts w:hint="eastAsia" w:ascii="宋体" w:hAnsi="宋体" w:eastAsia="宋体" w:cs="宋体"/>
                <w:sz w:val="32"/>
                <w:szCs w:val="32"/>
              </w:rPr>
            </w:pPr>
          </w:p>
        </w:tc>
        <w:tc>
          <w:tcPr>
            <w:tcW w:w="843" w:type="pct"/>
            <w:tcBorders>
              <w:top w:val="single" w:color="auto" w:sz="6" w:space="0"/>
              <w:left w:val="single" w:color="auto" w:sz="6" w:space="0"/>
              <w:bottom w:val="single" w:color="auto" w:sz="6" w:space="0"/>
              <w:right w:val="single" w:color="auto" w:sz="12" w:space="0"/>
            </w:tcBorders>
            <w:vAlign w:val="center"/>
          </w:tcPr>
          <w:p>
            <w:pPr>
              <w:pStyle w:val="9"/>
              <w:spacing w:line="480" w:lineRule="exact"/>
              <w:rPr>
                <w:rFonts w:hint="eastAsia" w:ascii="宋体" w:hAnsi="宋体" w:eastAsia="宋体" w:cs="宋体"/>
                <w:sz w:val="32"/>
                <w:szCs w:val="32"/>
              </w:rPr>
            </w:pPr>
          </w:p>
        </w:tc>
      </w:tr>
    </w:tbl>
    <w:p>
      <w:pPr>
        <w:pStyle w:val="9"/>
        <w:spacing w:line="480" w:lineRule="exact"/>
        <w:rPr>
          <w:rFonts w:hint="eastAsia" w:ascii="宋体" w:hAnsi="宋体" w:eastAsia="宋体" w:cs="宋体"/>
          <w:sz w:val="32"/>
          <w:szCs w:val="32"/>
        </w:rPr>
      </w:pPr>
      <w:r>
        <w:rPr>
          <w:rFonts w:hint="eastAsia" w:ascii="宋体" w:hAnsi="宋体" w:eastAsia="宋体" w:cs="宋体"/>
          <w:sz w:val="32"/>
          <w:szCs w:val="32"/>
        </w:rPr>
        <w:t>注：</w:t>
      </w:r>
    </w:p>
    <w:p>
      <w:pPr>
        <w:pStyle w:val="9"/>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1.供应商提交的响应文件中与采购文件第三章“项目需求”中的技术部分的要求，应逐条填列在偏离表中。如完全响应，可以空表列示。</w:t>
      </w:r>
    </w:p>
    <w:p>
      <w:pPr>
        <w:pStyle w:val="9"/>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2.“偏离说明”一栏选择“正偏离”、“负偏离”、“无偏离”进行填写。正偏离、负偏离、无偏离的确认，由评审小组认定。</w:t>
      </w:r>
    </w:p>
    <w:p>
      <w:pPr>
        <w:pStyle w:val="9"/>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3.供应商若提供其他增值服务，可以在表中自行据实填写。</w:t>
      </w:r>
    </w:p>
    <w:p>
      <w:pPr>
        <w:rPr>
          <w:rFonts w:hint="eastAsia" w:ascii="宋体" w:hAnsi="宋体" w:eastAsia="宋体" w:cs="宋体"/>
        </w:rPr>
      </w:pPr>
    </w:p>
    <w:p>
      <w:pPr>
        <w:pStyle w:val="9"/>
        <w:spacing w:line="480" w:lineRule="exact"/>
        <w:rPr>
          <w:rFonts w:hint="eastAsia" w:ascii="宋体" w:hAnsi="宋体" w:eastAsia="宋体" w:cs="宋体"/>
          <w:sz w:val="32"/>
          <w:szCs w:val="32"/>
        </w:rPr>
      </w:pPr>
    </w:p>
    <w:p>
      <w:pPr>
        <w:spacing w:line="480" w:lineRule="exact"/>
        <w:rPr>
          <w:rFonts w:hint="eastAsia" w:ascii="宋体" w:hAnsi="宋体" w:eastAsia="宋体" w:cs="宋体"/>
          <w:b/>
          <w:sz w:val="32"/>
          <w:szCs w:val="32"/>
        </w:rPr>
      </w:pPr>
    </w:p>
    <w:p>
      <w:pPr>
        <w:spacing w:line="480" w:lineRule="exact"/>
        <w:rPr>
          <w:rFonts w:hint="eastAsia" w:ascii="宋体" w:hAnsi="宋体" w:eastAsia="宋体" w:cs="宋体"/>
          <w:b/>
          <w:sz w:val="32"/>
          <w:szCs w:val="32"/>
        </w:rPr>
      </w:pPr>
    </w:p>
    <w:p>
      <w:pPr>
        <w:spacing w:line="480" w:lineRule="exact"/>
        <w:rPr>
          <w:rFonts w:hint="eastAsia" w:ascii="宋体" w:hAnsi="宋体" w:eastAsia="宋体" w:cs="宋体"/>
          <w:b/>
          <w:sz w:val="32"/>
          <w:szCs w:val="32"/>
        </w:rPr>
      </w:pPr>
    </w:p>
    <w:p>
      <w:pPr>
        <w:spacing w:line="480" w:lineRule="exact"/>
        <w:rPr>
          <w:rFonts w:hint="eastAsia" w:ascii="宋体" w:hAnsi="宋体" w:eastAsia="宋体" w:cs="宋体"/>
          <w:b/>
          <w:sz w:val="32"/>
          <w:szCs w:val="32"/>
        </w:rPr>
      </w:pPr>
    </w:p>
    <w:p>
      <w:pPr>
        <w:spacing w:line="480" w:lineRule="exact"/>
        <w:rPr>
          <w:rFonts w:hint="eastAsia" w:ascii="宋体" w:hAnsi="宋体" w:eastAsia="宋体" w:cs="宋体"/>
          <w:b/>
          <w:sz w:val="32"/>
          <w:szCs w:val="32"/>
        </w:rPr>
      </w:pPr>
    </w:p>
    <w:p>
      <w:pPr>
        <w:spacing w:line="480" w:lineRule="exact"/>
        <w:rPr>
          <w:rFonts w:hint="eastAsia" w:ascii="宋体" w:hAnsi="宋体" w:eastAsia="宋体" w:cs="宋体"/>
          <w:b/>
          <w:sz w:val="32"/>
          <w:szCs w:val="32"/>
        </w:rPr>
      </w:pPr>
    </w:p>
    <w:p>
      <w:pPr>
        <w:spacing w:line="480" w:lineRule="exact"/>
        <w:rPr>
          <w:rFonts w:hint="eastAsia" w:ascii="宋体" w:hAnsi="宋体" w:eastAsia="宋体" w:cs="宋体"/>
          <w:b/>
          <w:sz w:val="32"/>
          <w:szCs w:val="32"/>
        </w:rPr>
      </w:pPr>
    </w:p>
    <w:p>
      <w:pPr>
        <w:spacing w:line="480" w:lineRule="exact"/>
        <w:rPr>
          <w:rFonts w:hint="eastAsia" w:ascii="宋体" w:hAnsi="宋体" w:eastAsia="宋体" w:cs="宋体"/>
          <w:b/>
          <w:sz w:val="32"/>
          <w:szCs w:val="32"/>
        </w:rPr>
      </w:pPr>
    </w:p>
    <w:p>
      <w:pPr>
        <w:snapToGrid w:val="0"/>
        <w:spacing w:line="480" w:lineRule="exact"/>
        <w:contextualSpacing/>
        <w:jc w:val="center"/>
        <w:rPr>
          <w:rFonts w:hint="eastAsia" w:ascii="宋体" w:hAnsi="宋体" w:eastAsia="宋体" w:cs="宋体"/>
          <w:b/>
          <w:sz w:val="32"/>
          <w:szCs w:val="32"/>
        </w:rPr>
      </w:pPr>
    </w:p>
    <w:p>
      <w:pPr>
        <w:snapToGrid w:val="0"/>
        <w:spacing w:line="480" w:lineRule="exact"/>
        <w:contextualSpacing/>
        <w:jc w:val="center"/>
        <w:rPr>
          <w:rFonts w:hint="eastAsia" w:ascii="宋体" w:hAnsi="宋体" w:eastAsia="宋体" w:cs="宋体"/>
          <w:b/>
          <w:sz w:val="32"/>
          <w:szCs w:val="32"/>
        </w:rPr>
      </w:pPr>
    </w:p>
    <w:p>
      <w:pPr>
        <w:spacing w:line="480" w:lineRule="exact"/>
        <w:rPr>
          <w:rFonts w:hint="eastAsia" w:ascii="宋体" w:hAnsi="宋体" w:eastAsia="宋体" w:cs="宋体"/>
          <w:b/>
          <w:sz w:val="32"/>
          <w:szCs w:val="32"/>
        </w:rPr>
      </w:pPr>
      <w:r>
        <w:rPr>
          <w:rFonts w:hint="eastAsia" w:ascii="宋体" w:hAnsi="宋体" w:eastAsia="宋体" w:cs="宋体"/>
          <w:b/>
          <w:sz w:val="32"/>
          <w:szCs w:val="32"/>
        </w:rPr>
        <w:br w:type="page"/>
      </w:r>
    </w:p>
    <w:p>
      <w:pPr>
        <w:snapToGrid w:val="0"/>
        <w:spacing w:line="480" w:lineRule="exact"/>
        <w:outlineLvl w:val="2"/>
        <w:rPr>
          <w:rFonts w:hint="eastAsia" w:ascii="宋体" w:hAnsi="宋体" w:eastAsia="宋体" w:cs="宋体"/>
          <w:b/>
          <w:sz w:val="32"/>
          <w:szCs w:val="32"/>
        </w:rPr>
      </w:pPr>
      <w:r>
        <w:rPr>
          <w:rFonts w:hint="eastAsia" w:ascii="宋体" w:hAnsi="宋体" w:eastAsia="宋体" w:cs="宋体"/>
          <w:b/>
          <w:sz w:val="32"/>
          <w:szCs w:val="32"/>
        </w:rPr>
        <w:t>（C） 商务标响应文件</w:t>
      </w:r>
      <w:r>
        <w:rPr>
          <w:rFonts w:hint="eastAsia" w:ascii="宋体" w:hAnsi="宋体" w:eastAsia="宋体" w:cs="宋体"/>
          <w:sz w:val="32"/>
          <w:szCs w:val="32"/>
        </w:rPr>
        <w:t>（一个密封包，含一正两副文件）</w:t>
      </w:r>
    </w:p>
    <w:p>
      <w:pPr>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特别提醒】商务标响应文件中的报价，包括本比选文件规定涵盖的所有招标范围及相应说明的全部内容涉及到的费用。本次招标项目的商务付款方式要求，必须完全响应不得有任何负偏离，且不接受任何意在更改的说明，否则作无效响应处理。供应商成交后如据此提出疑义，不履行签订合同等下一步工作，采购人有权取消其成交资格。</w:t>
      </w:r>
    </w:p>
    <w:p>
      <w:pPr>
        <w:pStyle w:val="25"/>
        <w:snapToGrid w:val="0"/>
        <w:spacing w:line="300" w:lineRule="auto"/>
        <w:ind w:firstLine="641" w:firstLineChars="200"/>
        <w:jc w:val="center"/>
        <w:rPr>
          <w:rFonts w:hint="eastAsia" w:ascii="宋体" w:hAnsi="宋体" w:eastAsia="宋体" w:cs="宋体"/>
          <w:b/>
          <w:sz w:val="32"/>
          <w:szCs w:val="32"/>
          <w:highlight w:val="none"/>
          <w:lang w:val="en-US" w:eastAsia="zh-CN"/>
        </w:rPr>
      </w:pPr>
      <w:r>
        <w:rPr>
          <w:rFonts w:hint="eastAsia" w:ascii="宋体" w:hAnsi="宋体" w:eastAsia="宋体" w:cs="宋体"/>
          <w:b/>
          <w:sz w:val="32"/>
          <w:szCs w:val="32"/>
          <w:highlight w:val="none"/>
          <w:lang w:val="en-US" w:eastAsia="zh-CN"/>
        </w:rPr>
        <w:t>1.报价总表</w:t>
      </w:r>
    </w:p>
    <w:tbl>
      <w:tblPr>
        <w:tblStyle w:val="20"/>
        <w:tblpPr w:leftFromText="180" w:rightFromText="180" w:vertAnchor="text" w:horzAnchor="page" w:tblpX="537" w:tblpY="386"/>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267"/>
        <w:gridCol w:w="3379"/>
        <w:gridCol w:w="1661"/>
        <w:gridCol w:w="18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12" w:hRule="atLeast"/>
        </w:trPr>
        <w:tc>
          <w:tcPr>
            <w:tcW w:w="3267" w:type="dxa"/>
            <w:tcBorders>
              <w:top w:val="single" w:color="auto" w:sz="4" w:space="0"/>
              <w:left w:val="single" w:color="auto" w:sz="4" w:space="0"/>
              <w:bottom w:val="single" w:color="auto" w:sz="4" w:space="0"/>
              <w:right w:val="single" w:color="auto" w:sz="4" w:space="0"/>
            </w:tcBorders>
            <w:noWrap w:val="0"/>
            <w:vAlign w:val="center"/>
          </w:tcPr>
          <w:p>
            <w:pPr>
              <w:kinsoku w:val="0"/>
              <w:topLinePunct/>
              <w:spacing w:line="300" w:lineRule="auto"/>
              <w:jc w:val="center"/>
              <w:rPr>
                <w:rFonts w:hint="eastAsia" w:ascii="宋体" w:hAnsi="宋体" w:eastAsia="宋体" w:cs="宋体"/>
                <w:color w:val="000000"/>
                <w:sz w:val="32"/>
                <w:szCs w:val="32"/>
                <w:highlight w:val="none"/>
              </w:rPr>
            </w:pPr>
            <w:r>
              <w:rPr>
                <w:rFonts w:hint="eastAsia" w:ascii="宋体" w:hAnsi="宋体" w:eastAsia="宋体" w:cs="宋体"/>
                <w:sz w:val="32"/>
                <w:szCs w:val="32"/>
                <w:highlight w:val="none"/>
              </w:rPr>
              <w:t>项目名称</w:t>
            </w:r>
          </w:p>
        </w:tc>
        <w:tc>
          <w:tcPr>
            <w:tcW w:w="3379" w:type="dxa"/>
            <w:tcBorders>
              <w:top w:val="single" w:color="auto" w:sz="4" w:space="0"/>
              <w:left w:val="single" w:color="auto" w:sz="4" w:space="0"/>
              <w:bottom w:val="single" w:color="auto" w:sz="4" w:space="0"/>
              <w:right w:val="single" w:color="auto" w:sz="4" w:space="0"/>
            </w:tcBorders>
            <w:noWrap w:val="0"/>
            <w:vAlign w:val="center"/>
          </w:tcPr>
          <w:p>
            <w:pPr>
              <w:kinsoku w:val="0"/>
              <w:topLinePunct/>
              <w:spacing w:line="300" w:lineRule="auto"/>
              <w:jc w:val="center"/>
              <w:rPr>
                <w:rFonts w:hint="eastAsia" w:ascii="宋体" w:hAnsi="宋体" w:eastAsia="宋体" w:cs="宋体"/>
                <w:color w:val="000000"/>
                <w:sz w:val="32"/>
                <w:szCs w:val="32"/>
                <w:highlight w:val="none"/>
              </w:rPr>
            </w:pPr>
            <w:r>
              <w:rPr>
                <w:rFonts w:hint="eastAsia" w:ascii="宋体" w:hAnsi="宋体" w:eastAsia="宋体" w:cs="宋体"/>
                <w:sz w:val="32"/>
                <w:szCs w:val="32"/>
                <w:highlight w:val="none"/>
                <w:lang w:val="en-US" w:eastAsia="zh-CN"/>
              </w:rPr>
              <w:t>投标</w:t>
            </w:r>
            <w:r>
              <w:rPr>
                <w:rFonts w:hint="eastAsia" w:ascii="宋体" w:hAnsi="宋体" w:eastAsia="宋体" w:cs="宋体"/>
                <w:sz w:val="32"/>
                <w:szCs w:val="32"/>
                <w:highlight w:val="none"/>
              </w:rPr>
              <w:t>报价</w:t>
            </w:r>
          </w:p>
        </w:tc>
        <w:tc>
          <w:tcPr>
            <w:tcW w:w="1661" w:type="dxa"/>
            <w:tcBorders>
              <w:top w:val="single" w:color="auto" w:sz="4" w:space="0"/>
              <w:left w:val="single" w:color="auto" w:sz="4" w:space="0"/>
              <w:bottom w:val="single" w:color="auto" w:sz="4" w:space="0"/>
              <w:right w:val="single" w:color="auto" w:sz="4" w:space="0"/>
            </w:tcBorders>
            <w:noWrap w:val="0"/>
            <w:vAlign w:val="center"/>
          </w:tcPr>
          <w:p>
            <w:pPr>
              <w:kinsoku w:val="0"/>
              <w:topLinePunct/>
              <w:spacing w:line="300" w:lineRule="auto"/>
              <w:jc w:val="center"/>
              <w:rPr>
                <w:rFonts w:hint="eastAsia" w:ascii="宋体" w:hAnsi="宋体" w:eastAsia="宋体" w:cs="宋体"/>
                <w:color w:val="000000"/>
                <w:sz w:val="32"/>
                <w:szCs w:val="32"/>
                <w:highlight w:val="none"/>
              </w:rPr>
            </w:pPr>
            <w:r>
              <w:rPr>
                <w:rFonts w:hint="eastAsia" w:ascii="宋体" w:hAnsi="宋体" w:eastAsia="宋体" w:cs="宋体"/>
                <w:sz w:val="32"/>
                <w:szCs w:val="32"/>
                <w:highlight w:val="none"/>
              </w:rPr>
              <w:t>项目完成时间</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kinsoku w:val="0"/>
              <w:topLinePunct/>
              <w:spacing w:line="300" w:lineRule="auto"/>
              <w:jc w:val="center"/>
              <w:rPr>
                <w:rFonts w:hint="eastAsia" w:ascii="宋体" w:hAnsi="宋体" w:eastAsia="宋体" w:cs="宋体"/>
                <w:color w:val="000000"/>
                <w:sz w:val="32"/>
                <w:szCs w:val="32"/>
                <w:highlight w:val="none"/>
              </w:rPr>
            </w:pPr>
            <w:r>
              <w:rPr>
                <w:rFonts w:hint="eastAsia" w:ascii="宋体" w:hAnsi="宋体" w:eastAsia="宋体" w:cs="宋体"/>
                <w:sz w:val="32"/>
                <w:szCs w:val="32"/>
                <w:highlight w:val="none"/>
              </w:rPr>
              <w:t>付款方式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831" w:hRule="atLeast"/>
        </w:trPr>
        <w:tc>
          <w:tcPr>
            <w:tcW w:w="3267" w:type="dxa"/>
            <w:tcBorders>
              <w:top w:val="single" w:color="auto" w:sz="4" w:space="0"/>
              <w:left w:val="single" w:color="auto" w:sz="4" w:space="0"/>
              <w:bottom w:val="single" w:color="auto" w:sz="4" w:space="0"/>
              <w:right w:val="single" w:color="auto" w:sz="4" w:space="0"/>
            </w:tcBorders>
            <w:noWrap w:val="0"/>
            <w:vAlign w:val="center"/>
          </w:tcPr>
          <w:p>
            <w:pPr>
              <w:kinsoku w:val="0"/>
              <w:topLinePunct/>
              <w:spacing w:line="300" w:lineRule="auto"/>
              <w:rPr>
                <w:rFonts w:hint="eastAsia" w:ascii="宋体" w:hAnsi="宋体" w:eastAsia="宋体" w:cs="宋体"/>
                <w:b/>
                <w:bCs/>
                <w:color w:val="000000"/>
                <w:sz w:val="32"/>
                <w:szCs w:val="32"/>
                <w:highlight w:val="none"/>
                <w:lang w:eastAsia="zh-CN"/>
              </w:rPr>
            </w:pPr>
            <w:r>
              <w:rPr>
                <w:rFonts w:hint="eastAsia" w:ascii="宋体" w:hAnsi="宋体" w:eastAsia="宋体" w:cs="宋体"/>
                <w:sz w:val="32"/>
                <w:szCs w:val="32"/>
                <w:highlight w:val="none"/>
                <w:lang w:eastAsia="zh-CN"/>
              </w:rPr>
              <w:t>南通科技职业学院新生体检项目</w:t>
            </w:r>
          </w:p>
        </w:tc>
        <w:tc>
          <w:tcPr>
            <w:tcW w:w="3379" w:type="dxa"/>
            <w:tcBorders>
              <w:top w:val="single" w:color="auto" w:sz="4" w:space="0"/>
              <w:left w:val="single" w:color="auto" w:sz="4" w:space="0"/>
              <w:bottom w:val="single" w:color="auto" w:sz="4" w:space="0"/>
              <w:right w:val="single" w:color="auto" w:sz="4" w:space="0"/>
            </w:tcBorders>
            <w:noWrap w:val="0"/>
            <w:vAlign w:val="center"/>
          </w:tcPr>
          <w:p>
            <w:pPr>
              <w:pStyle w:val="7"/>
              <w:ind w:left="0" w:leftChars="0" w:firstLine="0" w:firstLineChars="0"/>
              <w:rPr>
                <w:rFonts w:hint="eastAsia" w:ascii="宋体" w:hAnsi="宋体" w:eastAsia="宋体" w:cs="宋体"/>
                <w:color w:val="000000"/>
                <w:sz w:val="32"/>
                <w:szCs w:val="32"/>
                <w:highlight w:val="none"/>
                <w:lang w:val="en-US" w:eastAsia="zh-CN"/>
              </w:rPr>
            </w:pPr>
            <w:r>
              <w:rPr>
                <w:rFonts w:hint="eastAsia" w:ascii="宋体" w:hAnsi="宋体" w:eastAsia="宋体" w:cs="宋体"/>
                <w:color w:val="000000"/>
                <w:sz w:val="32"/>
                <w:szCs w:val="32"/>
                <w:highlight w:val="none"/>
                <w:lang w:val="en-US" w:eastAsia="zh-CN"/>
              </w:rPr>
              <w:t>大写：</w:t>
            </w:r>
            <w:r>
              <w:rPr>
                <w:rFonts w:hint="eastAsia" w:ascii="宋体" w:hAnsi="宋体" w:eastAsia="宋体" w:cs="宋体"/>
                <w:color w:val="000000"/>
                <w:sz w:val="32"/>
                <w:szCs w:val="32"/>
                <w:highlight w:val="none"/>
                <w:u w:val="single"/>
                <w:lang w:val="en-US" w:eastAsia="zh-CN"/>
              </w:rPr>
              <w:t xml:space="preserve">      元/生  </w:t>
            </w:r>
          </w:p>
          <w:p>
            <w:pPr>
              <w:pStyle w:val="7"/>
              <w:ind w:left="0" w:leftChars="0" w:firstLine="0" w:firstLineChars="0"/>
              <w:rPr>
                <w:rFonts w:hint="eastAsia" w:ascii="宋体" w:hAnsi="宋体" w:eastAsia="宋体" w:cs="宋体"/>
                <w:sz w:val="32"/>
                <w:szCs w:val="32"/>
                <w:lang w:val="en-US" w:eastAsia="zh-CN"/>
              </w:rPr>
            </w:pPr>
            <w:r>
              <w:rPr>
                <w:rFonts w:hint="eastAsia" w:ascii="宋体" w:hAnsi="宋体" w:eastAsia="宋体" w:cs="宋体"/>
                <w:color w:val="000000"/>
                <w:sz w:val="32"/>
                <w:szCs w:val="32"/>
                <w:highlight w:val="none"/>
                <w:lang w:val="en-US" w:eastAsia="zh-CN"/>
              </w:rPr>
              <w:t>小写：</w:t>
            </w:r>
            <w:r>
              <w:rPr>
                <w:rFonts w:hint="eastAsia" w:ascii="宋体" w:hAnsi="宋体" w:eastAsia="宋体" w:cs="宋体"/>
                <w:color w:val="000000"/>
                <w:sz w:val="32"/>
                <w:szCs w:val="32"/>
                <w:highlight w:val="none"/>
                <w:u w:val="single"/>
                <w:lang w:val="en-US" w:eastAsia="zh-CN"/>
              </w:rPr>
              <w:t xml:space="preserve">      元/生        </w:t>
            </w:r>
          </w:p>
        </w:tc>
        <w:tc>
          <w:tcPr>
            <w:tcW w:w="1661" w:type="dxa"/>
            <w:tcBorders>
              <w:top w:val="single" w:color="auto" w:sz="4" w:space="0"/>
              <w:left w:val="single" w:color="auto" w:sz="4" w:space="0"/>
              <w:bottom w:val="single" w:color="auto" w:sz="4" w:space="0"/>
              <w:right w:val="single" w:color="auto" w:sz="4" w:space="0"/>
            </w:tcBorders>
            <w:noWrap w:val="0"/>
            <w:vAlign w:val="center"/>
          </w:tcPr>
          <w:p>
            <w:pPr>
              <w:kinsoku w:val="0"/>
              <w:topLinePunct/>
              <w:spacing w:line="300" w:lineRule="auto"/>
              <w:rPr>
                <w:rFonts w:hint="eastAsia" w:ascii="宋体" w:hAnsi="宋体" w:eastAsia="宋体" w:cs="宋体"/>
                <w:color w:val="000000"/>
                <w:sz w:val="32"/>
                <w:szCs w:val="32"/>
                <w:highlight w:val="none"/>
              </w:rPr>
            </w:pPr>
            <w:r>
              <w:rPr>
                <w:rFonts w:hint="eastAsia" w:ascii="宋体" w:hAnsi="宋体" w:eastAsia="宋体" w:cs="宋体"/>
                <w:sz w:val="32"/>
                <w:szCs w:val="32"/>
                <w:highlight w:val="none"/>
              </w:rPr>
              <w:t>完全响应比选文件要求</w:t>
            </w:r>
          </w:p>
        </w:tc>
        <w:tc>
          <w:tcPr>
            <w:tcW w:w="1850" w:type="dxa"/>
            <w:tcBorders>
              <w:top w:val="single" w:color="auto" w:sz="4" w:space="0"/>
              <w:left w:val="single" w:color="auto" w:sz="4" w:space="0"/>
              <w:bottom w:val="single" w:color="auto" w:sz="4" w:space="0"/>
              <w:right w:val="single" w:color="auto" w:sz="4" w:space="0"/>
            </w:tcBorders>
            <w:noWrap w:val="0"/>
            <w:vAlign w:val="top"/>
          </w:tcPr>
          <w:p>
            <w:pPr>
              <w:kinsoku w:val="0"/>
              <w:topLinePunct/>
              <w:spacing w:line="300" w:lineRule="auto"/>
              <w:rPr>
                <w:rFonts w:hint="eastAsia" w:ascii="宋体" w:hAnsi="宋体" w:eastAsia="宋体" w:cs="宋体"/>
                <w:color w:val="000000"/>
                <w:sz w:val="32"/>
                <w:szCs w:val="32"/>
                <w:highlight w:val="none"/>
              </w:rPr>
            </w:pPr>
            <w:r>
              <w:rPr>
                <w:rFonts w:hint="eastAsia" w:ascii="宋体" w:hAnsi="宋体" w:eastAsia="宋体" w:cs="宋体"/>
                <w:sz w:val="32"/>
                <w:szCs w:val="32"/>
                <w:highlight w:val="none"/>
              </w:rPr>
              <w:t>完全响应比选文件要求的付款方式</w:t>
            </w:r>
          </w:p>
        </w:tc>
      </w:tr>
    </w:tbl>
    <w:p>
      <w:pPr>
        <w:snapToGrid w:val="0"/>
        <w:spacing w:line="420" w:lineRule="exact"/>
        <w:jc w:val="center"/>
        <w:outlineLvl w:val="3"/>
        <w:rPr>
          <w:rFonts w:hint="eastAsia" w:ascii="宋体" w:hAnsi="宋体" w:eastAsia="宋体" w:cs="宋体"/>
          <w:b/>
          <w:sz w:val="32"/>
          <w:szCs w:val="32"/>
          <w:highlight w:val="none"/>
        </w:rPr>
      </w:pPr>
    </w:p>
    <w:p>
      <w:pPr>
        <w:snapToGrid w:val="0"/>
        <w:spacing w:line="420" w:lineRule="exact"/>
        <w:jc w:val="center"/>
        <w:outlineLvl w:val="3"/>
        <w:rPr>
          <w:rFonts w:hint="eastAsia" w:ascii="宋体" w:hAnsi="宋体" w:eastAsia="宋体" w:cs="宋体"/>
          <w:b/>
          <w:sz w:val="32"/>
          <w:szCs w:val="32"/>
          <w:highlight w:val="none"/>
        </w:rPr>
      </w:pPr>
    </w:p>
    <w:p>
      <w:pPr>
        <w:widowControl/>
        <w:spacing w:line="440" w:lineRule="exact"/>
        <w:ind w:firstLine="320" w:firstLineChars="100"/>
        <w:jc w:val="left"/>
        <w:rPr>
          <w:rFonts w:hint="eastAsia" w:ascii="宋体" w:hAnsi="宋体" w:eastAsia="宋体" w:cs="宋体"/>
          <w:kern w:val="0"/>
          <w:sz w:val="32"/>
          <w:szCs w:val="32"/>
          <w:highlight w:val="none"/>
        </w:rPr>
      </w:pPr>
      <w:r>
        <w:rPr>
          <w:rFonts w:hint="eastAsia" w:ascii="宋体" w:hAnsi="宋体" w:eastAsia="宋体" w:cs="宋体"/>
          <w:kern w:val="0"/>
          <w:sz w:val="32"/>
          <w:szCs w:val="32"/>
          <w:highlight w:val="none"/>
        </w:rPr>
        <w:t>注</w:t>
      </w:r>
    </w:p>
    <w:p>
      <w:pPr>
        <w:widowControl/>
        <w:spacing w:line="440" w:lineRule="exact"/>
        <w:ind w:firstLine="320" w:firstLineChars="100"/>
        <w:jc w:val="left"/>
        <w:rPr>
          <w:rFonts w:hint="eastAsia" w:ascii="宋体" w:hAnsi="宋体" w:eastAsia="宋体" w:cs="宋体"/>
          <w:kern w:val="0"/>
          <w:sz w:val="32"/>
          <w:szCs w:val="32"/>
          <w:highlight w:val="none"/>
        </w:rPr>
      </w:pPr>
      <w:r>
        <w:rPr>
          <w:rFonts w:hint="eastAsia" w:ascii="宋体" w:hAnsi="宋体" w:eastAsia="宋体" w:cs="宋体"/>
          <w:kern w:val="0"/>
          <w:sz w:val="32"/>
          <w:szCs w:val="32"/>
          <w:highlight w:val="none"/>
        </w:rPr>
        <w:t>（1）本表为格式表，不得自行改动，必须提供，否则视为未实质性响应比选采购文件。</w:t>
      </w:r>
    </w:p>
    <w:p>
      <w:pPr>
        <w:widowControl/>
        <w:spacing w:line="440" w:lineRule="exact"/>
        <w:ind w:firstLine="320" w:firstLineChars="100"/>
        <w:jc w:val="left"/>
        <w:rPr>
          <w:rFonts w:hint="eastAsia" w:ascii="宋体" w:hAnsi="宋体" w:eastAsia="宋体" w:cs="宋体"/>
          <w:kern w:val="0"/>
          <w:sz w:val="32"/>
          <w:szCs w:val="32"/>
          <w:highlight w:val="none"/>
          <w:lang w:val="en-US" w:eastAsia="zh-CN"/>
        </w:rPr>
      </w:pPr>
      <w:r>
        <w:rPr>
          <w:rFonts w:hint="eastAsia" w:ascii="宋体" w:hAnsi="宋体" w:eastAsia="宋体" w:cs="宋体"/>
          <w:kern w:val="0"/>
          <w:sz w:val="32"/>
          <w:szCs w:val="32"/>
          <w:highlight w:val="none"/>
          <w:lang w:eastAsia="zh-CN"/>
        </w:rPr>
        <w:t>（</w:t>
      </w:r>
      <w:r>
        <w:rPr>
          <w:rFonts w:hint="eastAsia" w:ascii="宋体" w:hAnsi="宋体" w:eastAsia="宋体" w:cs="宋体"/>
          <w:kern w:val="0"/>
          <w:sz w:val="32"/>
          <w:szCs w:val="32"/>
          <w:highlight w:val="none"/>
          <w:lang w:val="en-US" w:eastAsia="zh-CN"/>
        </w:rPr>
        <w:t>2</w:t>
      </w:r>
      <w:r>
        <w:rPr>
          <w:rFonts w:hint="eastAsia" w:ascii="宋体" w:hAnsi="宋体" w:eastAsia="宋体" w:cs="宋体"/>
          <w:kern w:val="0"/>
          <w:sz w:val="32"/>
          <w:szCs w:val="32"/>
          <w:highlight w:val="none"/>
          <w:lang w:eastAsia="zh-CN"/>
        </w:rPr>
        <w:t>）</w:t>
      </w:r>
      <w:r>
        <w:rPr>
          <w:rFonts w:hint="eastAsia" w:ascii="宋体" w:hAnsi="宋体" w:eastAsia="宋体" w:cs="宋体"/>
          <w:kern w:val="0"/>
          <w:sz w:val="32"/>
          <w:szCs w:val="32"/>
          <w:highlight w:val="none"/>
          <w:lang w:val="en-US" w:eastAsia="zh-CN"/>
        </w:rPr>
        <w:t>本项目最高单价限价为86元/生，投标报价超过最高单价限价作无效标处理。最终结算=实际体检学生数量*成交单价</w:t>
      </w:r>
    </w:p>
    <w:p>
      <w:pPr>
        <w:snapToGrid w:val="0"/>
        <w:spacing w:line="500" w:lineRule="exact"/>
        <w:ind w:left="1322" w:hanging="1510" w:hangingChars="472"/>
        <w:rPr>
          <w:rFonts w:hint="eastAsia" w:ascii="宋体" w:hAnsi="宋体" w:eastAsia="宋体" w:cs="宋体"/>
          <w:sz w:val="32"/>
          <w:szCs w:val="32"/>
          <w:highlight w:val="none"/>
        </w:rPr>
      </w:pPr>
    </w:p>
    <w:p>
      <w:pPr>
        <w:snapToGrid w:val="0"/>
        <w:spacing w:line="500" w:lineRule="exact"/>
        <w:ind w:left="1322" w:hanging="1510" w:hangingChars="472"/>
        <w:rPr>
          <w:rFonts w:hint="eastAsia" w:ascii="宋体" w:hAnsi="宋体" w:eastAsia="宋体" w:cs="宋体"/>
          <w:sz w:val="32"/>
          <w:szCs w:val="32"/>
          <w:highlight w:val="none"/>
        </w:rPr>
      </w:pPr>
    </w:p>
    <w:p>
      <w:pPr>
        <w:snapToGrid w:val="0"/>
        <w:spacing w:line="500" w:lineRule="exact"/>
        <w:ind w:left="1322" w:hanging="1510" w:hangingChars="472"/>
        <w:rPr>
          <w:rFonts w:hint="eastAsia" w:ascii="宋体" w:hAnsi="宋体" w:eastAsia="宋体" w:cs="宋体"/>
          <w:sz w:val="32"/>
          <w:szCs w:val="32"/>
          <w:highlight w:val="none"/>
        </w:rPr>
      </w:pPr>
    </w:p>
    <w:p>
      <w:pPr>
        <w:snapToGrid w:val="0"/>
        <w:spacing w:line="500" w:lineRule="exact"/>
        <w:ind w:left="1322" w:hanging="1510" w:hangingChars="472"/>
        <w:rPr>
          <w:rFonts w:hint="eastAsia" w:ascii="宋体" w:hAnsi="宋体" w:eastAsia="宋体" w:cs="宋体"/>
          <w:sz w:val="32"/>
          <w:szCs w:val="32"/>
          <w:highlight w:val="none"/>
        </w:rPr>
      </w:pPr>
      <w:r>
        <w:rPr>
          <w:rFonts w:hint="eastAsia" w:ascii="宋体" w:hAnsi="宋体" w:eastAsia="宋体" w:cs="宋体"/>
          <w:sz w:val="32"/>
          <w:szCs w:val="32"/>
          <w:highlight w:val="none"/>
        </w:rPr>
        <w:t xml:space="preserve">供应商名称：（盖章）             </w:t>
      </w:r>
    </w:p>
    <w:p>
      <w:pPr>
        <w:snapToGrid w:val="0"/>
        <w:spacing w:line="500" w:lineRule="exact"/>
        <w:ind w:left="1322" w:hanging="1510" w:hangingChars="472"/>
        <w:rPr>
          <w:rFonts w:hint="eastAsia" w:ascii="宋体" w:hAnsi="宋体" w:eastAsia="宋体" w:cs="宋体"/>
          <w:sz w:val="32"/>
          <w:szCs w:val="32"/>
          <w:highlight w:val="none"/>
        </w:rPr>
      </w:pPr>
      <w:r>
        <w:rPr>
          <w:rFonts w:hint="eastAsia" w:ascii="宋体" w:hAnsi="宋体" w:eastAsia="宋体" w:cs="宋体"/>
          <w:sz w:val="32"/>
          <w:szCs w:val="32"/>
          <w:highlight w:val="none"/>
        </w:rPr>
        <w:t>法定代表人或受权委托人（签字）：</w:t>
      </w:r>
    </w:p>
    <w:p>
      <w:pPr>
        <w:snapToGrid w:val="0"/>
        <w:spacing w:line="500" w:lineRule="exact"/>
        <w:ind w:left="1322" w:hanging="1510" w:hangingChars="472"/>
        <w:rPr>
          <w:rFonts w:hint="eastAsia" w:ascii="宋体" w:hAnsi="宋体" w:eastAsia="宋体" w:cs="宋体"/>
          <w:kern w:val="0"/>
          <w:sz w:val="32"/>
          <w:szCs w:val="32"/>
          <w:highlight w:val="none"/>
        </w:rPr>
      </w:pPr>
      <w:r>
        <w:rPr>
          <w:rFonts w:hint="eastAsia" w:ascii="宋体" w:hAnsi="宋体" w:eastAsia="宋体" w:cs="宋体"/>
          <w:kern w:val="0"/>
          <w:sz w:val="32"/>
          <w:szCs w:val="32"/>
          <w:highlight w:val="none"/>
        </w:rPr>
        <w:t>日期：</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kern w:val="0"/>
          <w:sz w:val="32"/>
          <w:szCs w:val="32"/>
          <w:highlight w:val="none"/>
          <w:lang w:val="en-US" w:eastAsia="zh-CN" w:bidi="ar-SA"/>
        </w:rPr>
      </w:pPr>
      <w:r>
        <w:rPr>
          <w:rFonts w:hint="eastAsia" w:ascii="宋体" w:hAnsi="宋体" w:eastAsia="宋体" w:cs="宋体"/>
          <w:sz w:val="32"/>
          <w:szCs w:val="32"/>
        </w:rPr>
        <w:br w:type="page"/>
      </w:r>
      <w:r>
        <w:rPr>
          <w:rFonts w:hint="eastAsia" w:ascii="宋体" w:hAnsi="宋体" w:eastAsia="宋体" w:cs="宋体"/>
          <w:b/>
          <w:kern w:val="0"/>
          <w:sz w:val="32"/>
          <w:szCs w:val="32"/>
          <w:highlight w:val="none"/>
          <w:lang w:val="en-US" w:eastAsia="zh-CN" w:bidi="ar-SA"/>
        </w:rPr>
        <w:t>2.分项报价表</w:t>
      </w:r>
    </w:p>
    <w:p>
      <w:pPr>
        <w:pStyle w:val="2"/>
        <w:rPr>
          <w:rFonts w:hint="eastAsia" w:ascii="宋体" w:hAnsi="宋体" w:eastAsia="宋体" w:cs="宋体"/>
          <w:sz w:val="32"/>
          <w:szCs w:val="32"/>
          <w:lang w:val="en-US" w:eastAsia="zh-CN"/>
        </w:rPr>
      </w:pPr>
    </w:p>
    <w:tbl>
      <w:tblPr>
        <w:tblStyle w:val="20"/>
        <w:tblW w:w="393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2"/>
        <w:gridCol w:w="2011"/>
        <w:gridCol w:w="1039"/>
        <w:gridCol w:w="1583"/>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7" w:hRule="atLeast"/>
          <w:jc w:val="center"/>
        </w:trPr>
        <w:tc>
          <w:tcPr>
            <w:tcW w:w="117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参考编码</w:t>
            </w:r>
          </w:p>
        </w:tc>
        <w:tc>
          <w:tcPr>
            <w:tcW w:w="123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项目名称</w:t>
            </w:r>
          </w:p>
        </w:tc>
        <w:tc>
          <w:tcPr>
            <w:tcW w:w="64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单位</w:t>
            </w:r>
          </w:p>
        </w:tc>
        <w:tc>
          <w:tcPr>
            <w:tcW w:w="97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最高限价（元）</w:t>
            </w:r>
          </w:p>
        </w:tc>
        <w:tc>
          <w:tcPr>
            <w:tcW w:w="97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投标单价（元）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7" w:hRule="atLeast"/>
          <w:jc w:val="center"/>
        </w:trPr>
        <w:tc>
          <w:tcPr>
            <w:tcW w:w="117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110500001</w:t>
            </w:r>
          </w:p>
        </w:tc>
        <w:tc>
          <w:tcPr>
            <w:tcW w:w="123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体检费</w:t>
            </w:r>
          </w:p>
        </w:tc>
        <w:tc>
          <w:tcPr>
            <w:tcW w:w="64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次</w:t>
            </w:r>
          </w:p>
        </w:tc>
        <w:tc>
          <w:tcPr>
            <w:tcW w:w="97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10</w:t>
            </w:r>
          </w:p>
        </w:tc>
        <w:tc>
          <w:tcPr>
            <w:tcW w:w="97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kern w:val="0"/>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7" w:hRule="atLeast"/>
          <w:jc w:val="center"/>
        </w:trPr>
        <w:tc>
          <w:tcPr>
            <w:tcW w:w="117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250101015-b</w:t>
            </w:r>
          </w:p>
        </w:tc>
        <w:tc>
          <w:tcPr>
            <w:tcW w:w="123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血细胞分析</w:t>
            </w:r>
          </w:p>
        </w:tc>
        <w:tc>
          <w:tcPr>
            <w:tcW w:w="64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次</w:t>
            </w:r>
          </w:p>
        </w:tc>
        <w:tc>
          <w:tcPr>
            <w:tcW w:w="97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15</w:t>
            </w:r>
          </w:p>
        </w:tc>
        <w:tc>
          <w:tcPr>
            <w:tcW w:w="97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kern w:val="0"/>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117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250305007-b</w:t>
            </w:r>
          </w:p>
        </w:tc>
        <w:tc>
          <w:tcPr>
            <w:tcW w:w="123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血清丙氨酸氨基</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转移酶测定</w:t>
            </w:r>
          </w:p>
        </w:tc>
        <w:tc>
          <w:tcPr>
            <w:tcW w:w="64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项</w:t>
            </w:r>
          </w:p>
        </w:tc>
        <w:tc>
          <w:tcPr>
            <w:tcW w:w="97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5</w:t>
            </w:r>
          </w:p>
        </w:tc>
        <w:tc>
          <w:tcPr>
            <w:tcW w:w="97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kern w:val="0"/>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2" w:hRule="atLeast"/>
          <w:jc w:val="center"/>
        </w:trPr>
        <w:tc>
          <w:tcPr>
            <w:tcW w:w="117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250307001</w:t>
            </w:r>
          </w:p>
        </w:tc>
        <w:tc>
          <w:tcPr>
            <w:tcW w:w="123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尿素测定</w:t>
            </w:r>
          </w:p>
        </w:tc>
        <w:tc>
          <w:tcPr>
            <w:tcW w:w="64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项</w:t>
            </w:r>
          </w:p>
        </w:tc>
        <w:tc>
          <w:tcPr>
            <w:tcW w:w="97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4</w:t>
            </w:r>
          </w:p>
        </w:tc>
        <w:tc>
          <w:tcPr>
            <w:tcW w:w="97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kern w:val="0"/>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2" w:hRule="atLeast"/>
          <w:jc w:val="center"/>
        </w:trPr>
        <w:tc>
          <w:tcPr>
            <w:tcW w:w="117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250307002</w:t>
            </w:r>
          </w:p>
        </w:tc>
        <w:tc>
          <w:tcPr>
            <w:tcW w:w="123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肌酐测定</w:t>
            </w:r>
          </w:p>
        </w:tc>
        <w:tc>
          <w:tcPr>
            <w:tcW w:w="64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项</w:t>
            </w:r>
          </w:p>
        </w:tc>
        <w:tc>
          <w:tcPr>
            <w:tcW w:w="97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4</w:t>
            </w:r>
          </w:p>
        </w:tc>
        <w:tc>
          <w:tcPr>
            <w:tcW w:w="97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kern w:val="0"/>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7" w:hRule="atLeast"/>
          <w:jc w:val="center"/>
        </w:trPr>
        <w:tc>
          <w:tcPr>
            <w:tcW w:w="117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250307005</w:t>
            </w:r>
          </w:p>
        </w:tc>
        <w:tc>
          <w:tcPr>
            <w:tcW w:w="123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血清尿酸测定</w:t>
            </w:r>
          </w:p>
        </w:tc>
        <w:tc>
          <w:tcPr>
            <w:tcW w:w="64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项</w:t>
            </w:r>
          </w:p>
        </w:tc>
        <w:tc>
          <w:tcPr>
            <w:tcW w:w="97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3</w:t>
            </w:r>
          </w:p>
        </w:tc>
        <w:tc>
          <w:tcPr>
            <w:tcW w:w="97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kern w:val="0"/>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3" w:hRule="atLeast"/>
          <w:jc w:val="center"/>
        </w:trPr>
        <w:tc>
          <w:tcPr>
            <w:tcW w:w="117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120400002</w:t>
            </w:r>
          </w:p>
        </w:tc>
        <w:tc>
          <w:tcPr>
            <w:tcW w:w="123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静脉采血</w:t>
            </w:r>
          </w:p>
        </w:tc>
        <w:tc>
          <w:tcPr>
            <w:tcW w:w="64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次</w:t>
            </w:r>
          </w:p>
        </w:tc>
        <w:tc>
          <w:tcPr>
            <w:tcW w:w="97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5</w:t>
            </w:r>
          </w:p>
        </w:tc>
        <w:tc>
          <w:tcPr>
            <w:tcW w:w="97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kern w:val="0"/>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117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210102015</w:t>
            </w:r>
          </w:p>
        </w:tc>
        <w:tc>
          <w:tcPr>
            <w:tcW w:w="123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数字化摄影（DR）</w:t>
            </w:r>
          </w:p>
        </w:tc>
        <w:tc>
          <w:tcPr>
            <w:tcW w:w="64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曝光</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次数</w:t>
            </w:r>
          </w:p>
        </w:tc>
        <w:tc>
          <w:tcPr>
            <w:tcW w:w="97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40</w:t>
            </w:r>
          </w:p>
        </w:tc>
        <w:tc>
          <w:tcPr>
            <w:tcW w:w="97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kern w:val="0"/>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4028" w:type="pct"/>
            <w:gridSpan w:val="4"/>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合计（元）</w:t>
            </w:r>
          </w:p>
        </w:tc>
        <w:tc>
          <w:tcPr>
            <w:tcW w:w="97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kern w:val="0"/>
                <w:sz w:val="32"/>
                <w:szCs w:val="32"/>
                <w:lang w:val="en-US" w:eastAsia="zh-CN"/>
              </w:rPr>
            </w:pPr>
          </w:p>
        </w:tc>
      </w:tr>
    </w:tbl>
    <w:p>
      <w:pPr>
        <w:widowControl/>
        <w:spacing w:line="440" w:lineRule="exact"/>
        <w:ind w:firstLine="640" w:firstLineChars="200"/>
        <w:jc w:val="left"/>
        <w:rPr>
          <w:rFonts w:hint="eastAsia" w:ascii="宋体" w:hAnsi="宋体" w:eastAsia="宋体" w:cs="宋体"/>
          <w:kern w:val="0"/>
          <w:sz w:val="32"/>
          <w:szCs w:val="32"/>
          <w:highlight w:val="none"/>
          <w:lang w:val="en-US" w:eastAsia="zh-CN"/>
        </w:rPr>
      </w:pPr>
      <w:r>
        <w:rPr>
          <w:rFonts w:hint="eastAsia" w:ascii="宋体" w:hAnsi="宋体" w:eastAsia="宋体" w:cs="宋体"/>
          <w:kern w:val="0"/>
          <w:sz w:val="32"/>
          <w:szCs w:val="32"/>
          <w:highlight w:val="none"/>
          <w:lang w:val="en-US" w:eastAsia="zh-CN"/>
        </w:rPr>
        <w:t>注：必须检查项目（上表内容）最高限价86元/生，各检查项目收费标准均不得突破表中所述的参考价格。必须检查项目报价突破参考价格的作为无效的投标。</w:t>
      </w:r>
    </w:p>
    <w:p>
      <w:pPr>
        <w:snapToGrid w:val="0"/>
        <w:spacing w:line="500" w:lineRule="exact"/>
        <w:ind w:left="1322" w:hanging="1510" w:hangingChars="472"/>
        <w:jc w:val="both"/>
        <w:rPr>
          <w:rFonts w:hint="eastAsia" w:ascii="宋体" w:hAnsi="宋体" w:eastAsia="宋体" w:cs="宋体"/>
          <w:sz w:val="32"/>
          <w:szCs w:val="32"/>
          <w:highlight w:val="none"/>
          <w:lang w:eastAsia="zh-CN"/>
        </w:rPr>
      </w:pPr>
    </w:p>
    <w:p>
      <w:pPr>
        <w:snapToGrid w:val="0"/>
        <w:spacing w:line="500" w:lineRule="exact"/>
        <w:ind w:left="1322" w:hanging="1510" w:hangingChars="472"/>
        <w:jc w:val="right"/>
        <w:rPr>
          <w:rFonts w:hint="eastAsia" w:ascii="宋体" w:hAnsi="宋体" w:eastAsia="宋体" w:cs="宋体"/>
          <w:sz w:val="32"/>
          <w:szCs w:val="32"/>
          <w:highlight w:val="none"/>
        </w:rPr>
      </w:pPr>
      <w:r>
        <w:rPr>
          <w:rFonts w:hint="eastAsia" w:ascii="宋体" w:hAnsi="宋体" w:eastAsia="宋体" w:cs="宋体"/>
          <w:sz w:val="32"/>
          <w:szCs w:val="32"/>
          <w:highlight w:val="none"/>
        </w:rPr>
        <w:t xml:space="preserve">供应商名称：（盖章）             </w:t>
      </w:r>
    </w:p>
    <w:p>
      <w:pPr>
        <w:snapToGrid w:val="0"/>
        <w:spacing w:line="500" w:lineRule="exact"/>
        <w:ind w:left="1322" w:hanging="1510" w:hangingChars="472"/>
        <w:jc w:val="right"/>
        <w:rPr>
          <w:rFonts w:hint="eastAsia" w:ascii="宋体" w:hAnsi="宋体" w:eastAsia="宋体" w:cs="宋体"/>
          <w:sz w:val="32"/>
          <w:szCs w:val="32"/>
          <w:highlight w:val="none"/>
        </w:rPr>
      </w:pPr>
      <w:r>
        <w:rPr>
          <w:rFonts w:hint="eastAsia" w:ascii="宋体" w:hAnsi="宋体" w:eastAsia="宋体" w:cs="宋体"/>
          <w:sz w:val="32"/>
          <w:szCs w:val="32"/>
          <w:highlight w:val="none"/>
        </w:rPr>
        <w:t>法定代表人或受权委托人（签字）：</w:t>
      </w:r>
    </w:p>
    <w:p>
      <w:pPr>
        <w:snapToGrid w:val="0"/>
        <w:spacing w:line="500" w:lineRule="exact"/>
        <w:ind w:left="1322" w:hanging="1510" w:hangingChars="472"/>
        <w:jc w:val="right"/>
        <w:rPr>
          <w:rFonts w:hint="eastAsia" w:ascii="宋体" w:hAnsi="宋体" w:eastAsia="宋体" w:cs="宋体"/>
          <w:kern w:val="0"/>
          <w:sz w:val="32"/>
          <w:szCs w:val="32"/>
          <w:highlight w:val="none"/>
        </w:rPr>
      </w:pPr>
      <w:r>
        <w:rPr>
          <w:rFonts w:hint="eastAsia" w:ascii="宋体" w:hAnsi="宋体" w:eastAsia="宋体" w:cs="宋体"/>
          <w:kern w:val="0"/>
          <w:sz w:val="32"/>
          <w:szCs w:val="32"/>
          <w:highlight w:val="none"/>
        </w:rPr>
        <w:t>日期：</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仿宋" w:hAnsi="仿宋" w:eastAsia="仿宋" w:cs="仿宋"/>
          <w:sz w:val="22"/>
          <w:szCs w:val="22"/>
          <w:lang w:val="en-US" w:eastAsia="zh-CN"/>
        </w:rPr>
      </w:pPr>
    </w:p>
    <w:p>
      <w:pPr>
        <w:ind w:firstLine="520" w:firstLineChars="200"/>
        <w:rPr>
          <w:rFonts w:hint="default" w:ascii="宋体" w:hAnsi="宋体" w:eastAsia="宋体" w:cs="宋体"/>
          <w:lang w:val="en-US"/>
        </w:rPr>
      </w:pPr>
    </w:p>
    <w:sectPr>
      <w:headerReference r:id="rId3" w:type="default"/>
      <w:footerReference r:id="rId4" w:type="default"/>
      <w:pgSz w:w="11906" w:h="16838"/>
      <w:pgMar w:top="1134" w:right="851" w:bottom="851" w:left="851" w:header="851" w:footer="176" w:gutter="0"/>
      <w:cols w:space="720" w:num="1"/>
      <w:titlePg/>
      <w:docGrid w:type="lines"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楷体_GB2312">
    <w:altName w:val="汉仪楷体简"/>
    <w:panose1 w:val="00000000000000000000"/>
    <w:charset w:val="86"/>
    <w:family w:val="modern"/>
    <w:pitch w:val="default"/>
    <w:sig w:usb0="00000000" w:usb1="00000000" w:usb2="00000010" w:usb3="00000000" w:csb0="00040000" w:csb1="00000000"/>
  </w:font>
  <w:font w:name="Arial,Bold">
    <w:altName w:val="Arial"/>
    <w:panose1 w:val="00000000000000000000"/>
    <w:charset w:val="00"/>
    <w:family w:val="swiss"/>
    <w:pitch w:val="default"/>
    <w:sig w:usb0="00000000" w:usb1="00000000" w:usb2="00000000" w:usb3="00000000" w:csb0="00000001" w:csb1="00000000"/>
  </w:font>
  <w:font w:name="PMingLiU">
    <w:altName w:val="宋体-繁"/>
    <w:panose1 w:val="02020500000000000000"/>
    <w:charset w:val="00"/>
    <w:family w:val="auto"/>
    <w:pitch w:val="default"/>
    <w:sig w:usb0="00000000" w:usb1="00000000" w:usb2="00000016" w:usb3="00000000" w:csb0="00100001" w:csb1="00000000"/>
  </w:font>
  <w:font w:name="方正仿宋简体">
    <w:panose1 w:val="02000000000000000000"/>
    <w:charset w:val="86"/>
    <w:family w:val="auto"/>
    <w:pitch w:val="default"/>
    <w:sig w:usb0="A00002BF" w:usb1="184F6CFA" w:usb2="00000012" w:usb3="00000000" w:csb0="00040001" w:csb1="00000000"/>
  </w:font>
  <w:font w:name="创艺简仿宋">
    <w:altName w:val="方正仿宋_GBK"/>
    <w:panose1 w:val="00000000000000000000"/>
    <w:charset w:val="86"/>
    <w:family w:val="auto"/>
    <w:pitch w:val="default"/>
    <w:sig w:usb0="00000000" w:usb1="00000000" w:usb2="00000010" w:usb3="00000000" w:csb0="00040000" w:csb1="00000000"/>
  </w:font>
  <w:font w:name="仿宋_GB2312">
    <w:altName w:val="方正仿宋_GBK"/>
    <w:panose1 w:val="02010609030101010101"/>
    <w:charset w:val="00"/>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汉仪楷体简">
    <w:panose1 w:val="02010600000101010101"/>
    <w:charset w:val="86"/>
    <w:family w:val="auto"/>
    <w:pitch w:val="default"/>
    <w:sig w:usb0="00000001" w:usb1="080E0800" w:usb2="00000002" w:usb3="00000000" w:csb0="00040000" w:csb1="00000000"/>
  </w:font>
  <w:font w:name="Kingsoft Sign">
    <w:panose1 w:val="05050102010706020507"/>
    <w:charset w:val="00"/>
    <w:family w:val="auto"/>
    <w:pitch w:val="default"/>
    <w:sig w:usb0="00000000" w:usb1="10000000" w:usb2="00000000" w:usb3="00000000" w:csb0="00000001" w:csb1="00000000"/>
  </w:font>
  <w:font w:name="Helvetica Neue">
    <w:panose1 w:val="02000503000000020004"/>
    <w:charset w:val="00"/>
    <w:family w:val="auto"/>
    <w:pitch w:val="default"/>
    <w:sig w:usb0="E50002FF" w:usb1="500079DB" w:usb2="00000010" w:usb3="00000000" w:csb0="00000000" w:csb1="00000000"/>
  </w:font>
  <w:font w:name="Arial">
    <w:panose1 w:val="020B0604020202090204"/>
    <w:charset w:val="00"/>
    <w:family w:val="auto"/>
    <w:pitch w:val="default"/>
    <w:sig w:usb0="E0000AFF" w:usb1="00007843" w:usb2="00000001" w:usb3="00000000" w:csb0="400001BF" w:csb1="DFF70000"/>
  </w:font>
  <w:font w:name="宋体-繁">
    <w:panose1 w:val="02010600040101010101"/>
    <w:charset w:val="86"/>
    <w:family w:val="auto"/>
    <w:pitch w:val="default"/>
    <w:sig w:usb0="00000287" w:usb1="080F0000" w:usb2="00000000" w:usb3="00000000" w:csb0="0004009F" w:csb1="DFD70000"/>
  </w:font>
  <w:font w:name="方正仿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p>
  <w:p>
    <w:pPr>
      <w:pStyle w:val="14"/>
      <w:jc w:val="center"/>
    </w:pPr>
    <w:r>
      <w:rPr>
        <w:rFonts w:hint="eastAsia"/>
      </w:rPr>
      <w:t>【</w:t>
    </w:r>
    <w:r>
      <w:t>第</w:t>
    </w:r>
    <w:r>
      <w:rPr>
        <w:b/>
        <w:bCs/>
        <w:sz w:val="24"/>
        <w:szCs w:val="24"/>
      </w:rPr>
      <w:fldChar w:fldCharType="begin"/>
    </w:r>
    <w:r>
      <w:rPr>
        <w:b/>
        <w:bCs/>
      </w:rPr>
      <w:instrText xml:space="preserve">PAGE</w:instrText>
    </w:r>
    <w:r>
      <w:rPr>
        <w:b/>
        <w:bCs/>
        <w:sz w:val="24"/>
        <w:szCs w:val="24"/>
      </w:rPr>
      <w:fldChar w:fldCharType="separate"/>
    </w:r>
    <w:r>
      <w:rPr>
        <w:b/>
        <w:bCs/>
      </w:rPr>
      <w:t>19</w:t>
    </w:r>
    <w:r>
      <w:rPr>
        <w:b/>
        <w:bCs/>
        <w:sz w:val="24"/>
        <w:szCs w:val="24"/>
      </w:rPr>
      <w:fldChar w:fldCharType="end"/>
    </w:r>
    <w:r>
      <w:rPr>
        <w:lang w:val="zh-CN"/>
      </w:rPr>
      <w:t>页/共</w:t>
    </w:r>
    <w:r>
      <w:rPr>
        <w:b/>
        <w:bCs/>
        <w:sz w:val="24"/>
        <w:szCs w:val="24"/>
      </w:rPr>
      <w:fldChar w:fldCharType="begin"/>
    </w:r>
    <w:r>
      <w:rPr>
        <w:b/>
        <w:bCs/>
      </w:rPr>
      <w:instrText xml:space="preserve">NUMPAGES</w:instrText>
    </w:r>
    <w:r>
      <w:rPr>
        <w:b/>
        <w:bCs/>
        <w:sz w:val="24"/>
        <w:szCs w:val="24"/>
      </w:rPr>
      <w:fldChar w:fldCharType="separate"/>
    </w:r>
    <w:r>
      <w:rPr>
        <w:b/>
        <w:bCs/>
      </w:rPr>
      <w:t>31</w:t>
    </w:r>
    <w:r>
      <w:rPr>
        <w:b/>
        <w:bCs/>
        <w:sz w:val="24"/>
        <w:szCs w:val="24"/>
      </w:rPr>
      <w:fldChar w:fldCharType="end"/>
    </w:r>
    <w:r>
      <w:rPr>
        <w:lang w:val="zh-CN"/>
      </w:rPr>
      <w:t>页</w:t>
    </w:r>
    <w:r>
      <w:rPr>
        <w:rFonts w:hint="eastAsia"/>
        <w:lang w:val="zh-CN"/>
      </w:rPr>
      <w:t>】</w:t>
    </w:r>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single" w:color="auto" w:sz="4" w:space="1"/>
      </w:pBdr>
      <w:rPr>
        <w:rFonts w:ascii="宋体" w:hAnsi="宋体" w:cs="宋体"/>
      </w:rPr>
    </w:pPr>
  </w:p>
  <w:p>
    <w:pPr>
      <w:pStyle w:val="15"/>
      <w:pBdr>
        <w:bottom w:val="none" w:color="auto" w:sz="0" w:space="0"/>
      </w:pBdr>
      <w:jc w:val="right"/>
    </w:pPr>
    <w:r>
      <mc:AlternateContent>
        <mc:Choice Requires="wps">
          <w:drawing>
            <wp:anchor distT="0" distB="0" distL="114300" distR="114300" simplePos="0" relativeHeight="251659264" behindDoc="0" locked="0" layoutInCell="1" allowOverlap="1">
              <wp:simplePos x="0" y="0"/>
              <wp:positionH relativeFrom="column">
                <wp:posOffset>3258820</wp:posOffset>
              </wp:positionH>
              <wp:positionV relativeFrom="paragraph">
                <wp:posOffset>233045</wp:posOffset>
              </wp:positionV>
              <wp:extent cx="2965450" cy="241935"/>
              <wp:effectExtent l="0" t="0" r="0" b="0"/>
              <wp:wrapNone/>
              <wp:docPr id="2" name="文本框 1044"/>
              <wp:cNvGraphicFramePr/>
              <a:graphic xmlns:a="http://schemas.openxmlformats.org/drawingml/2006/main">
                <a:graphicData uri="http://schemas.microsoft.com/office/word/2010/wordprocessingShape">
                  <wps:wsp>
                    <wps:cNvSpPr txBox="1">
                      <a:spLocks noChangeArrowheads="1"/>
                    </wps:cNvSpPr>
                    <wps:spPr bwMode="auto">
                      <a:xfrm>
                        <a:off x="0" y="0"/>
                        <a:ext cx="2965450" cy="241935"/>
                      </a:xfrm>
                      <a:prstGeom prst="rect">
                        <a:avLst/>
                      </a:prstGeom>
                      <a:noFill/>
                      <a:ln>
                        <a:noFill/>
                      </a:ln>
                      <a:effectLst/>
                    </wps:spPr>
                    <wps:txbx>
                      <w:txbxContent>
                        <w:p>
                          <w:pPr>
                            <w:ind w:firstLine="360" w:firstLineChars="200"/>
                            <w:rPr>
                              <w:rFonts w:ascii="黑体" w:eastAsia="黑体"/>
                              <w:color w:val="00A99D"/>
                              <w:sz w:val="18"/>
                              <w:szCs w:val="18"/>
                            </w:rPr>
                          </w:pPr>
                        </w:p>
                      </w:txbxContent>
                    </wps:txbx>
                    <wps:bodyPr rot="0" vert="horz" wrap="square" lIns="91440" tIns="45720" rIns="91440" bIns="45720" anchor="t" anchorCtr="0" upright="1">
                      <a:noAutofit/>
                    </wps:bodyPr>
                  </wps:wsp>
                </a:graphicData>
              </a:graphic>
            </wp:anchor>
          </w:drawing>
        </mc:Choice>
        <mc:Fallback>
          <w:pict>
            <v:shape id="文本框 1044" o:spid="_x0000_s1026" o:spt="202" type="#_x0000_t202" style="position:absolute;left:0pt;margin-left:256.6pt;margin-top:18.35pt;height:19.05pt;width:233.5pt;z-index:251659264;mso-width-relative:page;mso-height-relative:page;" filled="f" stroked="f" coordsize="21600,21600" o:gfxdata="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WAAAAZHJzL1BL&#10;AQIUABQAAAAIAIdO4kBpC0Jf1gAAAAkBAAAPAAAAAAAAAAEAIAAAADgAAABkcnMvZG93bnJldi54&#10;bWxQSwECFAAUAAAACACHTuJANwmyDR8CAAAmBAAADgAAAAAAAAABACAAAAA7AQAAZHJzL2Uyb0Rv&#10;Yy54bWxQSwUGAAAAAAYABgBZAQAAzAUAAAAA&#10;">
              <v:fill on="f" focussize="0,0"/>
              <v:stroke on="f"/>
              <v:imagedata o:title=""/>
              <o:lock v:ext="edit" aspectratio="f"/>
              <v:textbox>
                <w:txbxContent>
                  <w:p>
                    <w:pPr>
                      <w:ind w:firstLine="360" w:firstLineChars="200"/>
                      <w:rPr>
                        <w:rFonts w:ascii="黑体" w:eastAsia="黑体"/>
                        <w:color w:val="00A99D"/>
                        <w:sz w:val="18"/>
                        <w:szCs w:val="18"/>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DA68A4"/>
    <w:multiLevelType w:val="singleLevel"/>
    <w:tmpl w:val="7DDA68A4"/>
    <w:lvl w:ilvl="0" w:tentative="0">
      <w:start w:val="1"/>
      <w:numFmt w:val="decimal"/>
      <w:suff w:val="nothing"/>
      <w:lvlText w:val="%1、"/>
      <w:lvlJc w:val="left"/>
    </w:lvl>
  </w:abstractNum>
  <w:abstractNum w:abstractNumId="1">
    <w:nsid w:val="7FFB61A1"/>
    <w:multiLevelType w:val="singleLevel"/>
    <w:tmpl w:val="7FFB61A1"/>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kOTFhMWRiZmU1NTg3N2E2MDBlMjBhNmY5ZjBhMTIifQ=="/>
  </w:docVars>
  <w:rsids>
    <w:rsidRoot w:val="597B1359"/>
    <w:rsid w:val="009916EC"/>
    <w:rsid w:val="06604E4C"/>
    <w:rsid w:val="06B86A37"/>
    <w:rsid w:val="06FF01C2"/>
    <w:rsid w:val="29803EE8"/>
    <w:rsid w:val="32DD31FD"/>
    <w:rsid w:val="336C3BFA"/>
    <w:rsid w:val="3C957F32"/>
    <w:rsid w:val="4BE62CCB"/>
    <w:rsid w:val="549C7AA6"/>
    <w:rsid w:val="597B1359"/>
    <w:rsid w:val="5B1E9EC0"/>
    <w:rsid w:val="5F2D7DDC"/>
    <w:rsid w:val="65827169"/>
    <w:rsid w:val="6E971ED7"/>
    <w:rsid w:val="72563E57"/>
    <w:rsid w:val="77FFFBAD"/>
    <w:rsid w:val="7B210503"/>
    <w:rsid w:val="7B29617C"/>
    <w:rsid w:val="7DCB5EEC"/>
    <w:rsid w:val="DCFB3D16"/>
    <w:rsid w:val="F7DF4109"/>
    <w:rsid w:val="FFFFB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楷体_GB2312" w:cs="Times New Roman"/>
      <w:kern w:val="2"/>
      <w:sz w:val="26"/>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99"/>
    <w:pPr>
      <w:keepNext/>
      <w:keepLines/>
      <w:overflowPunct w:val="0"/>
      <w:adjustRightInd w:val="0"/>
      <w:jc w:val="left"/>
      <w:textAlignment w:val="baseline"/>
      <w:outlineLvl w:val="1"/>
    </w:pPr>
    <w:rPr>
      <w:rFonts w:ascii="宋体" w:hAnsi="宋体"/>
      <w:b/>
    </w:rPr>
  </w:style>
  <w:style w:type="paragraph" w:styleId="5">
    <w:name w:val="heading 3"/>
    <w:basedOn w:val="1"/>
    <w:next w:val="1"/>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21">
    <w:name w:val="Default Paragraph Font"/>
    <w:semiHidden/>
    <w:qFormat/>
    <w:uiPriority w:val="0"/>
  </w:style>
  <w:style w:type="table" w:default="1" w:styleId="20">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Arial,Bold" w:hAnsi="Arial,Bold" w:eastAsia="PMingLiU" w:cs="Times New Roman"/>
      <w:lang w:val="en-US" w:eastAsia="en-US" w:bidi="ar-SA"/>
    </w:rPr>
  </w:style>
  <w:style w:type="paragraph" w:styleId="6">
    <w:name w:val="table of authorities"/>
    <w:basedOn w:val="1"/>
    <w:next w:val="1"/>
    <w:qFormat/>
    <w:uiPriority w:val="0"/>
    <w:pPr>
      <w:ind w:left="420" w:leftChars="200"/>
    </w:pPr>
  </w:style>
  <w:style w:type="paragraph" w:styleId="7">
    <w:name w:val="Normal Indent"/>
    <w:basedOn w:val="1"/>
    <w:qFormat/>
    <w:uiPriority w:val="0"/>
    <w:pPr>
      <w:adjustRightInd w:val="0"/>
      <w:ind w:firstLine="420"/>
      <w:jc w:val="left"/>
      <w:textAlignment w:val="baseline"/>
    </w:pPr>
    <w:rPr>
      <w:sz w:val="24"/>
    </w:rPr>
  </w:style>
  <w:style w:type="paragraph" w:styleId="8">
    <w:name w:val="annotation text"/>
    <w:basedOn w:val="1"/>
    <w:qFormat/>
    <w:uiPriority w:val="0"/>
    <w:pPr>
      <w:jc w:val="left"/>
    </w:pPr>
  </w:style>
  <w:style w:type="paragraph" w:styleId="9">
    <w:name w:val="Body Text"/>
    <w:basedOn w:val="1"/>
    <w:next w:val="10"/>
    <w:qFormat/>
    <w:uiPriority w:val="99"/>
    <w:pPr>
      <w:spacing w:line="400" w:lineRule="exact"/>
    </w:pPr>
    <w:rPr>
      <w:rFonts w:ascii="楷体_GB2312"/>
      <w:sz w:val="28"/>
    </w:rPr>
  </w:style>
  <w:style w:type="paragraph" w:styleId="10">
    <w:name w:val="Body Text 2"/>
    <w:basedOn w:val="1"/>
    <w:qFormat/>
    <w:uiPriority w:val="0"/>
    <w:rPr>
      <w:rFonts w:ascii="宋体" w:hAnsi="宋体" w:eastAsia="宋体"/>
      <w:sz w:val="24"/>
    </w:rPr>
  </w:style>
  <w:style w:type="paragraph" w:styleId="11">
    <w:name w:val="Body Text Indent"/>
    <w:basedOn w:val="1"/>
    <w:next w:val="1"/>
    <w:qFormat/>
    <w:uiPriority w:val="0"/>
    <w:pPr>
      <w:spacing w:line="520" w:lineRule="exact"/>
      <w:ind w:left="570"/>
    </w:pPr>
    <w:rPr>
      <w:rFonts w:ascii="方正仿宋简体" w:hAnsi="创艺简仿宋" w:eastAsia="方正仿宋简体"/>
      <w:sz w:val="24"/>
    </w:rPr>
  </w:style>
  <w:style w:type="paragraph" w:styleId="12">
    <w:name w:val="Plain Text"/>
    <w:basedOn w:val="1"/>
    <w:qFormat/>
    <w:uiPriority w:val="0"/>
    <w:rPr>
      <w:rFonts w:ascii="宋体" w:hAnsi="Courier New"/>
    </w:rPr>
  </w:style>
  <w:style w:type="paragraph" w:styleId="13">
    <w:name w:val="Body Text Indent 2"/>
    <w:basedOn w:val="1"/>
    <w:qFormat/>
    <w:uiPriority w:val="0"/>
    <w:pPr>
      <w:tabs>
        <w:tab w:val="left" w:pos="0"/>
      </w:tabs>
      <w:spacing w:line="360" w:lineRule="auto"/>
      <w:ind w:firstLine="502" w:firstLineChars="209"/>
    </w:pPr>
    <w:rPr>
      <w:rFonts w:ascii="宋体" w:eastAsia="宋体"/>
      <w:b/>
      <w:bCs/>
      <w:sz w:val="24"/>
    </w:rPr>
  </w:style>
  <w:style w:type="paragraph" w:styleId="14">
    <w:name w:val="footer"/>
    <w:basedOn w:val="1"/>
    <w:qFormat/>
    <w:uiPriority w:val="99"/>
    <w:pPr>
      <w:tabs>
        <w:tab w:val="center" w:pos="4153"/>
        <w:tab w:val="right" w:pos="8306"/>
      </w:tabs>
      <w:snapToGrid w:val="0"/>
      <w:jc w:val="left"/>
    </w:pPr>
    <w:rPr>
      <w:sz w:val="18"/>
    </w:rPr>
  </w:style>
  <w:style w:type="paragraph" w:styleId="15">
    <w:name w:val="header"/>
    <w:basedOn w:val="1"/>
    <w:qFormat/>
    <w:uiPriority w:val="99"/>
    <w:pPr>
      <w:pBdr>
        <w:bottom w:val="single" w:color="auto" w:sz="6" w:space="1"/>
      </w:pBdr>
      <w:tabs>
        <w:tab w:val="center" w:pos="4153"/>
        <w:tab w:val="right" w:pos="8306"/>
      </w:tabs>
      <w:snapToGrid w:val="0"/>
      <w:jc w:val="center"/>
    </w:pPr>
    <w:rPr>
      <w:sz w:val="18"/>
    </w:rPr>
  </w:style>
  <w:style w:type="paragraph" w:styleId="16">
    <w:name w:val="toc 1"/>
    <w:basedOn w:val="1"/>
    <w:next w:val="1"/>
    <w:qFormat/>
    <w:uiPriority w:val="0"/>
    <w:pPr>
      <w:adjustRightInd w:val="0"/>
      <w:jc w:val="left"/>
      <w:textAlignment w:val="baseline"/>
    </w:pPr>
    <w:rPr>
      <w:sz w:val="24"/>
    </w:rPr>
  </w:style>
  <w:style w:type="paragraph" w:styleId="1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rPr>
  </w:style>
  <w:style w:type="paragraph" w:styleId="1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9">
    <w:name w:val="Body Text First Indent 2"/>
    <w:basedOn w:val="11"/>
    <w:next w:val="1"/>
    <w:qFormat/>
    <w:uiPriority w:val="0"/>
    <w:pPr>
      <w:spacing w:after="120"/>
      <w:ind w:firstLine="200" w:firstLineChars="200"/>
    </w:pPr>
  </w:style>
  <w:style w:type="paragraph" w:customStyle="1" w:styleId="22">
    <w:name w:val="纯文本1"/>
    <w:basedOn w:val="1"/>
    <w:qFormat/>
    <w:uiPriority w:val="0"/>
    <w:pPr>
      <w:adjustRightInd w:val="0"/>
      <w:textAlignment w:val="baseline"/>
    </w:pPr>
    <w:rPr>
      <w:rFonts w:ascii="宋体" w:hAnsi="Courier New"/>
    </w:rPr>
  </w:style>
  <w:style w:type="paragraph" w:styleId="23">
    <w:name w:val="List Paragraph"/>
    <w:basedOn w:val="1"/>
    <w:qFormat/>
    <w:uiPriority w:val="0"/>
    <w:pPr>
      <w:ind w:firstLine="420" w:firstLineChars="200"/>
    </w:pPr>
    <w:rPr>
      <w:rFonts w:ascii="Calibri" w:hAnsi="Calibri" w:eastAsia="宋体" w:cs="Times New Roman"/>
      <w:szCs w:val="22"/>
    </w:rPr>
  </w:style>
  <w:style w:type="paragraph" w:customStyle="1" w:styleId="24">
    <w:name w:val="列出段落1"/>
    <w:basedOn w:val="1"/>
    <w:qFormat/>
    <w:uiPriority w:val="99"/>
    <w:pPr>
      <w:ind w:firstLine="420" w:firstLineChars="200"/>
    </w:pPr>
  </w:style>
  <w:style w:type="paragraph" w:customStyle="1" w:styleId="25">
    <w:name w:val="正文缩进2格"/>
    <w:basedOn w:val="1"/>
    <w:qFormat/>
    <w:uiPriority w:val="0"/>
    <w:pPr>
      <w:spacing w:line="600" w:lineRule="exact"/>
      <w:ind w:firstLine="639" w:firstLineChars="206"/>
    </w:pPr>
    <w:rPr>
      <w:rFonts w:ascii="仿宋_GB2312" w:hAnsi="宋体" w:eastAsia="仿宋_GB2312"/>
      <w:kern w:val="0"/>
      <w:sz w:val="31"/>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Office_6.2.0.8299_F1E327BC-269C-435d-A152-05C5408002CA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2023-11-23T22:07:00Z</dcterms:created>
  <dc:creator>玲玲</dc:creator>
  <cp:lastModifiedBy>玲玲</cp:lastModifiedBy>
  <dcterms:modified xsi:type="dcterms:W3CDTF">2024-04-22T10:54:16Z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2052-6.2.0.8299</vt:lpwstr>
  </property>
  <property fmtid="{D5CDD505-2E9C-101B-9397-08002B2CF9AE}" pid="3" name="ICV">
    <vt:lpwstr>71B94AF928141EF63B495C65DA20FB8D_41</vt:lpwstr>
  </property>
</Properties>
</file>