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25"/>
        </w:tabs>
        <w:snapToGrid w:val="0"/>
        <w:spacing w:line="300" w:lineRule="auto"/>
        <w:contextualSpacing/>
        <w:rPr>
          <w:rFonts w:hint="eastAsia" w:ascii="仿宋_GB2312" w:hAnsi="宋体" w:eastAsia="仿宋_GB2312" w:cs="Times New Roman"/>
          <w:b/>
          <w:sz w:val="30"/>
          <w:szCs w:val="30"/>
        </w:rPr>
      </w:pPr>
      <w:bookmarkStart w:id="0" w:name="_GoBack"/>
      <w:bookmarkEnd w:id="0"/>
    </w:p>
    <w:tbl>
      <w:tblPr>
        <w:tblStyle w:val="3"/>
        <w:tblW w:w="8674" w:type="dxa"/>
        <w:jc w:val="center"/>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56"/>
        <w:gridCol w:w="1276"/>
        <w:gridCol w:w="896"/>
        <w:gridCol w:w="946"/>
        <w:gridCol w:w="851"/>
        <w:gridCol w:w="85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 目</w:t>
            </w:r>
          </w:p>
          <w:p>
            <w:pPr>
              <w:snapToGrid w:val="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名 称</w:t>
            </w:r>
          </w:p>
        </w:tc>
        <w:tc>
          <w:tcPr>
            <w:tcW w:w="6689" w:type="dxa"/>
            <w:gridSpan w:val="6"/>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南通科技职业学院食堂新风系统采购安装工程项目</w:t>
            </w:r>
            <w:r>
              <w:rPr>
                <w:rFonts w:hint="eastAsia" w:asciiTheme="minorEastAsia" w:hAnsiTheme="minorEastAsia" w:eastAsiaTheme="minorEastAsia" w:cstheme="minorEastAsia"/>
                <w:sz w:val="24"/>
                <w:szCs w:val="24"/>
                <w:lang w:val="en-US" w:eastAsia="zh-CN"/>
              </w:rPr>
              <w:t>监理</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采购部门</w:t>
            </w:r>
          </w:p>
        </w:tc>
        <w:tc>
          <w:tcPr>
            <w:tcW w:w="3118" w:type="dxa"/>
            <w:gridSpan w:val="3"/>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后勤与保卫处</w:t>
            </w:r>
            <w:r>
              <w:rPr>
                <w:rFonts w:hint="eastAsia" w:asciiTheme="minorEastAsia" w:hAnsiTheme="minorEastAsia" w:eastAsiaTheme="minorEastAsia" w:cstheme="minorEastAsia"/>
                <w:sz w:val="24"/>
                <w:szCs w:val="24"/>
              </w:rPr>
              <w:t xml:space="preserve"> </w:t>
            </w:r>
          </w:p>
        </w:tc>
        <w:tc>
          <w:tcPr>
            <w:tcW w:w="1701"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预算总额</w:t>
            </w:r>
          </w:p>
        </w:tc>
        <w:tc>
          <w:tcPr>
            <w:tcW w:w="1870"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万元</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项目是否</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列入年度部门预算</w:t>
            </w:r>
          </w:p>
        </w:tc>
        <w:tc>
          <w:tcPr>
            <w:tcW w:w="3118" w:type="dxa"/>
            <w:gridSpan w:val="3"/>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c>
          <w:tcPr>
            <w:tcW w:w="1701"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w:t>
            </w:r>
          </w:p>
        </w:tc>
        <w:tc>
          <w:tcPr>
            <w:tcW w:w="1870"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29"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项目是否</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属调整或调增</w:t>
            </w:r>
          </w:p>
        </w:tc>
        <w:tc>
          <w:tcPr>
            <w:tcW w:w="2228" w:type="dxa"/>
            <w:gridSpan w:val="3"/>
            <w:vAlign w:val="center"/>
          </w:tcPr>
          <w:p>
            <w:pPr>
              <w:snapToGrid w:val="0"/>
              <w:jc w:val="center"/>
              <w:rPr>
                <w:rFonts w:hint="eastAsia" w:asciiTheme="minorEastAsia" w:hAnsiTheme="minorEastAsia" w:eastAsiaTheme="minorEastAsia" w:cstheme="minorEastAsia"/>
                <w:sz w:val="24"/>
                <w:szCs w:val="24"/>
              </w:rPr>
            </w:pPr>
          </w:p>
        </w:tc>
        <w:tc>
          <w:tcPr>
            <w:tcW w:w="2647" w:type="dxa"/>
            <w:gridSpan w:val="3"/>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项目是否</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已履行报批手续</w:t>
            </w:r>
          </w:p>
        </w:tc>
        <w:tc>
          <w:tcPr>
            <w:tcW w:w="1870" w:type="dxa"/>
            <w:vAlign w:val="center"/>
          </w:tcPr>
          <w:p>
            <w:pPr>
              <w:snapToGrid w:val="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29"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项目资金是否</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己落实到位</w:t>
            </w:r>
          </w:p>
        </w:tc>
        <w:tc>
          <w:tcPr>
            <w:tcW w:w="2228" w:type="dxa"/>
            <w:gridSpan w:val="3"/>
            <w:vAlign w:val="center"/>
          </w:tcPr>
          <w:p>
            <w:pPr>
              <w:snapToGrid w:val="0"/>
              <w:jc w:val="center"/>
              <w:rPr>
                <w:rFonts w:hint="eastAsia" w:asciiTheme="minorEastAsia" w:hAnsiTheme="minorEastAsia" w:eastAsiaTheme="minorEastAsia" w:cstheme="minorEastAsia"/>
                <w:sz w:val="24"/>
                <w:szCs w:val="24"/>
              </w:rPr>
            </w:pPr>
          </w:p>
        </w:tc>
        <w:tc>
          <w:tcPr>
            <w:tcW w:w="2647" w:type="dxa"/>
            <w:gridSpan w:val="3"/>
            <w:vAlign w:val="center"/>
          </w:tcPr>
          <w:p>
            <w:pPr>
              <w:snapToGrid w:val="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是否需要召开</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答疑会、现场考察</w:t>
            </w:r>
          </w:p>
        </w:tc>
        <w:tc>
          <w:tcPr>
            <w:tcW w:w="1870"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经办人</w:t>
            </w:r>
          </w:p>
        </w:tc>
        <w:tc>
          <w:tcPr>
            <w:tcW w:w="1276" w:type="dxa"/>
            <w:vAlign w:val="center"/>
          </w:tcPr>
          <w:p>
            <w:pPr>
              <w:snapToGrid w:val="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戴志浩</w:t>
            </w:r>
          </w:p>
        </w:tc>
        <w:tc>
          <w:tcPr>
            <w:tcW w:w="896"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w:t>
            </w:r>
          </w:p>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797" w:type="dxa"/>
            <w:gridSpan w:val="2"/>
            <w:vAlign w:val="center"/>
          </w:tcPr>
          <w:p>
            <w:pPr>
              <w:snapToGrid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0513-81050551</w:t>
            </w:r>
          </w:p>
        </w:tc>
        <w:tc>
          <w:tcPr>
            <w:tcW w:w="850" w:type="dxa"/>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p>
        </w:tc>
        <w:tc>
          <w:tcPr>
            <w:tcW w:w="1870" w:type="dxa"/>
            <w:vAlign w:val="center"/>
          </w:tcPr>
          <w:p>
            <w:pPr>
              <w:snapToGrid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15665131610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5"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E-Mail</w:t>
            </w:r>
          </w:p>
        </w:tc>
        <w:tc>
          <w:tcPr>
            <w:tcW w:w="3118" w:type="dxa"/>
            <w:gridSpan w:val="3"/>
            <w:vAlign w:val="center"/>
          </w:tcPr>
          <w:p>
            <w:pPr>
              <w:snapToGrid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814692261@qq.com</w:t>
            </w:r>
          </w:p>
        </w:tc>
        <w:tc>
          <w:tcPr>
            <w:tcW w:w="1701" w:type="dxa"/>
            <w:gridSpan w:val="2"/>
            <w:vAlign w:val="center"/>
          </w:tcPr>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tc>
        <w:tc>
          <w:tcPr>
            <w:tcW w:w="1870" w:type="dxa"/>
            <w:vAlign w:val="center"/>
          </w:tcPr>
          <w:p>
            <w:pPr>
              <w:snapToGrid w:val="0"/>
              <w:jc w:val="center"/>
              <w:rPr>
                <w:rFonts w:hint="eastAsia" w:asciiTheme="minorEastAsia" w:hAnsiTheme="minorEastAsia" w:eastAsiaTheme="minorEastAsia" w:cstheme="minorEastAsia"/>
                <w:sz w:val="24"/>
                <w:szCs w:val="24"/>
              </w:rPr>
            </w:pPr>
          </w:p>
        </w:tc>
      </w:tr>
    </w:tbl>
    <w:p>
      <w:pPr>
        <w:tabs>
          <w:tab w:val="left" w:pos="5325"/>
        </w:tabs>
        <w:snapToGrid w:val="0"/>
        <w:spacing w:line="300" w:lineRule="auto"/>
        <w:contextualSpacing/>
        <w:rPr>
          <w:rFonts w:hint="eastAsia" w:asciiTheme="minorEastAsia" w:hAnsiTheme="minorEastAsia" w:eastAsiaTheme="minorEastAsia" w:cstheme="minorEastAsia"/>
          <w:b/>
          <w:sz w:val="24"/>
          <w:szCs w:val="24"/>
        </w:rPr>
      </w:pPr>
    </w:p>
    <w:p>
      <w:pPr>
        <w:tabs>
          <w:tab w:val="left" w:pos="5325"/>
        </w:tabs>
        <w:snapToGrid w:val="0"/>
        <w:spacing w:line="300" w:lineRule="auto"/>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一、背景概述、实现功能要求</w:t>
      </w:r>
    </w:p>
    <w:p>
      <w:pPr>
        <w:autoSpaceDE w:val="0"/>
        <w:autoSpaceDN w:val="0"/>
        <w:adjustRightInd w:val="0"/>
        <w:snapToGrid w:val="0"/>
        <w:spacing w:line="300" w:lineRule="auto"/>
        <w:ind w:left="1118" w:leftChars="304" w:hanging="480" w:hangingChars="200"/>
        <w:contextualSpacing/>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1、项目概况：</w:t>
      </w:r>
      <w:r>
        <w:rPr>
          <w:rFonts w:hint="eastAsia" w:asciiTheme="minorEastAsia" w:hAnsiTheme="minorEastAsia" w:eastAsiaTheme="minorEastAsia" w:cstheme="minorEastAsia"/>
          <w:color w:val="000000"/>
          <w:kern w:val="0"/>
          <w:sz w:val="24"/>
          <w:szCs w:val="24"/>
          <w:lang w:eastAsia="zh-CN"/>
        </w:rPr>
        <w:t>本项目为食堂新风系统采购安装工程项目监理。（如需现场踏勘，请及时与</w:t>
      </w:r>
      <w:r>
        <w:rPr>
          <w:rFonts w:hint="eastAsia" w:asciiTheme="minorEastAsia" w:hAnsiTheme="minorEastAsia" w:cstheme="minorEastAsia"/>
          <w:color w:val="000000"/>
          <w:kern w:val="0"/>
          <w:sz w:val="24"/>
          <w:szCs w:val="24"/>
          <w:lang w:val="en-US" w:eastAsia="zh-CN"/>
        </w:rPr>
        <w:t>戴</w:t>
      </w:r>
      <w:r>
        <w:rPr>
          <w:rFonts w:hint="eastAsia" w:asciiTheme="minorEastAsia" w:hAnsiTheme="minorEastAsia" w:eastAsiaTheme="minorEastAsia" w:cstheme="minorEastAsia"/>
          <w:color w:val="000000"/>
          <w:kern w:val="0"/>
          <w:sz w:val="24"/>
          <w:szCs w:val="24"/>
          <w:lang w:val="en-US" w:eastAsia="zh-CN"/>
        </w:rPr>
        <w:t>老师</w:t>
      </w:r>
      <w:r>
        <w:rPr>
          <w:rFonts w:hint="eastAsia" w:asciiTheme="minorEastAsia" w:hAnsiTheme="minorEastAsia" w:eastAsiaTheme="minorEastAsia" w:cstheme="minorEastAsia"/>
          <w:color w:val="000000"/>
          <w:kern w:val="0"/>
          <w:sz w:val="24"/>
          <w:szCs w:val="24"/>
          <w:lang w:eastAsia="zh-CN"/>
        </w:rPr>
        <w:t>联系：</w:t>
      </w:r>
      <w:r>
        <w:rPr>
          <w:rFonts w:hint="eastAsia" w:asciiTheme="minorEastAsia" w:hAnsiTheme="minorEastAsia" w:cstheme="minorEastAsia"/>
          <w:color w:val="000000"/>
          <w:kern w:val="0"/>
          <w:sz w:val="24"/>
          <w:szCs w:val="24"/>
          <w:lang w:val="en-US" w:eastAsia="zh-CN"/>
        </w:rPr>
        <w:t>15665131610</w:t>
      </w:r>
      <w:r>
        <w:rPr>
          <w:rFonts w:hint="eastAsia" w:asciiTheme="minorEastAsia" w:hAnsiTheme="minorEastAsia" w:eastAsiaTheme="minorEastAsia" w:cstheme="minorEastAsia"/>
          <w:color w:val="000000"/>
          <w:kern w:val="0"/>
          <w:sz w:val="24"/>
          <w:szCs w:val="24"/>
          <w:lang w:eastAsia="zh-CN"/>
        </w:rPr>
        <w:t>）</w:t>
      </w:r>
    </w:p>
    <w:p>
      <w:pPr>
        <w:autoSpaceDE w:val="0"/>
        <w:autoSpaceDN w:val="0"/>
        <w:adjustRightInd w:val="0"/>
        <w:snapToGrid w:val="0"/>
        <w:spacing w:line="300" w:lineRule="auto"/>
        <w:ind w:left="959" w:leftChars="228" w:hanging="480" w:hangingChars="200"/>
        <w:contextualSpacing/>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2、招标范围：施工阶段、竣工验收阶段和责任缺陷期全过程监理，对工程进行质量、进度、投资、安全四大控制和合同管理、信息管理、文明施工管理，组织协调施工现场各方关系，竣工结算审核</w:t>
      </w:r>
      <w:r>
        <w:rPr>
          <w:rFonts w:hint="eastAsia" w:asciiTheme="minorEastAsia" w:hAnsiTheme="minorEastAsia" w:eastAsiaTheme="minorEastAsia" w:cstheme="minorEastAsia"/>
          <w:color w:val="000000"/>
          <w:kern w:val="0"/>
          <w:sz w:val="24"/>
          <w:szCs w:val="24"/>
          <w:lang w:eastAsia="zh-CN"/>
        </w:rPr>
        <w:t>及工程监理有关的其他内容。</w:t>
      </w:r>
    </w:p>
    <w:p>
      <w:pPr>
        <w:autoSpaceDE w:val="0"/>
        <w:autoSpaceDN w:val="0"/>
        <w:adjustRightInd w:val="0"/>
        <w:snapToGrid w:val="0"/>
        <w:spacing w:line="300" w:lineRule="auto"/>
        <w:ind w:left="959" w:leftChars="228" w:hanging="480" w:hangingChars="200"/>
        <w:contextualSpacing/>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3、监理服务期：监理施工阶段服务期与实际施工工期同步及施工缺陷责任期内的监理服务</w:t>
      </w:r>
      <w:r>
        <w:rPr>
          <w:rFonts w:hint="eastAsia" w:asciiTheme="minorEastAsia" w:hAnsiTheme="minorEastAsia" w:eastAsiaTheme="minorEastAsia" w:cstheme="minorEastAsia"/>
          <w:color w:val="000000"/>
          <w:kern w:val="0"/>
          <w:sz w:val="24"/>
          <w:szCs w:val="24"/>
          <w:lang w:eastAsia="zh-CN"/>
        </w:rPr>
        <w:t>。</w:t>
      </w:r>
    </w:p>
    <w:p>
      <w:pPr>
        <w:autoSpaceDE w:val="0"/>
        <w:autoSpaceDN w:val="0"/>
        <w:adjustRightInd w:val="0"/>
        <w:snapToGrid w:val="0"/>
        <w:spacing w:line="300" w:lineRule="auto"/>
        <w:ind w:left="959" w:leftChars="228" w:hanging="480" w:hangingChars="200"/>
        <w:contextualSpacing/>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4、监理费报价：本工程监理费预算为1.</w:t>
      </w:r>
      <w:r>
        <w:rPr>
          <w:rFonts w:hint="eastAsia" w:asciiTheme="minorEastAsia" w:hAnsiTheme="minorEastAsia" w:cstheme="minorEastAsia"/>
          <w:color w:val="000000"/>
          <w:kern w:val="0"/>
          <w:sz w:val="24"/>
          <w:szCs w:val="24"/>
          <w:lang w:val="en-US" w:eastAsia="zh-CN"/>
        </w:rPr>
        <w:t>8</w:t>
      </w:r>
      <w:r>
        <w:rPr>
          <w:rFonts w:hint="eastAsia" w:asciiTheme="minorEastAsia" w:hAnsiTheme="minorEastAsia" w:eastAsiaTheme="minorEastAsia" w:cstheme="minorEastAsia"/>
          <w:color w:val="000000"/>
          <w:kern w:val="0"/>
          <w:sz w:val="24"/>
          <w:szCs w:val="24"/>
          <w:lang w:val="en-US" w:eastAsia="zh-CN"/>
        </w:rPr>
        <w:t>万元(含施工准备、施工阶段及缺陷责任期阶段全工程全部监理费用），超过此预算的投标报价为无效报价。一旦中标，监理费不以工程造价以及工期等因素发生变化而改变。</w:t>
      </w:r>
    </w:p>
    <w:p>
      <w:pPr>
        <w:autoSpaceDE w:val="0"/>
        <w:autoSpaceDN w:val="0"/>
        <w:adjustRightInd w:val="0"/>
        <w:snapToGrid w:val="0"/>
        <w:spacing w:line="300" w:lineRule="auto"/>
        <w:ind w:left="959" w:leftChars="228" w:hanging="480" w:hangingChars="200"/>
        <w:contextualSpacing/>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5、评标办法：以有效的最低报价者作为第一中标人。</w:t>
      </w:r>
    </w:p>
    <w:p>
      <w:pPr>
        <w:autoSpaceDE w:val="0"/>
        <w:autoSpaceDN w:val="0"/>
        <w:adjustRightInd w:val="0"/>
        <w:snapToGrid w:val="0"/>
        <w:spacing w:line="300" w:lineRule="auto"/>
        <w:contextualSpacing/>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zh-CN"/>
        </w:rPr>
        <w:t>二、投标供应商资格要求</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1.按照政府采购法第二十二条第一款规定，需提供下列材料：</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（1）法人或者其他组织的营业执照等证明文件，自然人的身份证明；</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（2）上一年度的财务状况报告（成立不满一年不需提供）；</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（3）依法缴纳税收和社会保障资金的相关材料；</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（4）具备履行合同所必需的设备和专业技术能力的证明材料；</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rPr>
        <w:t>.</w:t>
      </w:r>
      <w:r>
        <w:rPr>
          <w:rFonts w:hint="eastAsia" w:asciiTheme="minorEastAsia" w:hAnsiTheme="minorEastAsia" w:eastAsiaTheme="minorEastAsia" w:cstheme="minorEastAsia"/>
          <w:color w:val="000000"/>
          <w:kern w:val="0"/>
          <w:sz w:val="24"/>
          <w:szCs w:val="24"/>
        </w:rPr>
        <w:t>资质要求：</w:t>
      </w:r>
      <w:r>
        <w:rPr>
          <w:rFonts w:hint="eastAsia" w:asciiTheme="minorEastAsia" w:hAnsiTheme="minorEastAsia" w:eastAsiaTheme="minorEastAsia" w:cstheme="minorEastAsia"/>
          <w:color w:val="000000"/>
          <w:kern w:val="0"/>
          <w:sz w:val="24"/>
          <w:szCs w:val="24"/>
          <w:lang w:eastAsia="zh-CN"/>
        </w:rPr>
        <w:t>房屋建筑工程监理乙级或建筑装修装饰工程监理</w:t>
      </w:r>
      <w:r>
        <w:rPr>
          <w:rFonts w:hint="eastAsia" w:asciiTheme="minorEastAsia" w:hAnsiTheme="minorEastAsia" w:eastAsiaTheme="minorEastAsia" w:cstheme="minorEastAsia"/>
          <w:color w:val="000000"/>
          <w:kern w:val="0"/>
          <w:sz w:val="24"/>
          <w:szCs w:val="24"/>
        </w:rPr>
        <w:t>乙级及以上资质。</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val="en-US"/>
        </w:rPr>
        <w:t>.</w:t>
      </w:r>
      <w:r>
        <w:rPr>
          <w:rFonts w:hint="eastAsia" w:asciiTheme="minorEastAsia" w:hAnsiTheme="minorEastAsia" w:eastAsiaTheme="minorEastAsia" w:cstheme="minorEastAsia"/>
          <w:color w:val="000000"/>
          <w:kern w:val="0"/>
          <w:sz w:val="24"/>
          <w:szCs w:val="24"/>
        </w:rPr>
        <w:t>总监理工程师的要求：国家注册监理工程师，且在投标申请人单位注册，年龄在60周岁（含）以内。投标单位法定代表人不得兼任项目总监。监理机构人员配备要求 ：施工阶段监理单位派驻到现场的监理人员应符合下表要求（下列人员投标时需提供，中标后经招标人审核确认通过后方可签订监理合同。）</w:t>
      </w:r>
    </w:p>
    <w:tbl>
      <w:tblPr>
        <w:tblStyle w:val="3"/>
        <w:tblW w:w="9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5"/>
        <w:gridCol w:w="1841"/>
        <w:gridCol w:w="4350"/>
        <w:gridCol w:w="322"/>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2" w:hRule="atLeast"/>
        </w:trPr>
        <w:tc>
          <w:tcPr>
            <w:tcW w:w="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rPr>
              <w:t>序号</w:t>
            </w:r>
          </w:p>
        </w:tc>
        <w:tc>
          <w:tcPr>
            <w:tcW w:w="18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rPr>
              <w:t>监理岗位</w:t>
            </w:r>
          </w:p>
        </w:tc>
        <w:tc>
          <w:tcPr>
            <w:tcW w:w="4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rPr>
              <w:t>资格要求</w:t>
            </w:r>
          </w:p>
        </w:tc>
        <w:tc>
          <w:tcPr>
            <w:tcW w:w="32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rPr>
              <w:t>数量</w:t>
            </w:r>
          </w:p>
        </w:tc>
        <w:tc>
          <w:tcPr>
            <w:tcW w:w="23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4" w:hRule="atLeast"/>
        </w:trPr>
        <w:tc>
          <w:tcPr>
            <w:tcW w:w="37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widowControl/>
              <w:spacing w:beforeLines="0" w:afterLines="0"/>
              <w:jc w:val="center"/>
              <w:rPr>
                <w:rFonts w:hint="eastAsia"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1</w:t>
            </w:r>
          </w:p>
        </w:tc>
        <w:tc>
          <w:tcPr>
            <w:tcW w:w="184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widowControl/>
              <w:spacing w:beforeLines="0" w:afterLines="0"/>
              <w:ind w:firstLine="252"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6"/>
                <w:sz w:val="24"/>
                <w:szCs w:val="24"/>
                <w:lang w:eastAsia="zh-CN"/>
              </w:rPr>
              <w:t>总</w:t>
            </w:r>
            <w:r>
              <w:rPr>
                <w:rFonts w:hint="eastAsia" w:asciiTheme="minorEastAsia" w:hAnsiTheme="minorEastAsia" w:eastAsiaTheme="minorEastAsia" w:cstheme="minorEastAsia"/>
                <w:color w:val="000000"/>
                <w:spacing w:val="6"/>
                <w:sz w:val="24"/>
                <w:szCs w:val="24"/>
              </w:rPr>
              <w:t>监理工程师</w:t>
            </w:r>
          </w:p>
        </w:tc>
        <w:tc>
          <w:tcPr>
            <w:tcW w:w="4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具有中级及以上技术职称，60周岁（含）以内</w:t>
            </w:r>
          </w:p>
        </w:tc>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widowControl/>
              <w:spacing w:beforeLines="0" w:afterLine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widowControl/>
              <w:spacing w:beforeLines="0" w:afterLine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spacing w:val="-2"/>
                <w:sz w:val="24"/>
                <w:szCs w:val="24"/>
                <w:u w:val="none"/>
              </w:rPr>
              <w:t>总监理工程师对</w:t>
            </w:r>
            <w:r>
              <w:rPr>
                <w:rFonts w:hint="eastAsia" w:asciiTheme="minorEastAsia" w:hAnsiTheme="minorEastAsia" w:eastAsiaTheme="minorEastAsia" w:cstheme="minorEastAsia"/>
                <w:b w:val="0"/>
                <w:spacing w:val="-2"/>
                <w:sz w:val="24"/>
                <w:szCs w:val="24"/>
                <w:u w:val="none"/>
                <w:lang w:eastAsia="zh-CN"/>
              </w:rPr>
              <w:t>监理人员签到</w:t>
            </w:r>
            <w:r>
              <w:rPr>
                <w:rFonts w:hint="eastAsia" w:asciiTheme="minorEastAsia" w:hAnsiTheme="minorEastAsia" w:eastAsiaTheme="minorEastAsia" w:cstheme="minorEastAsia"/>
                <w:b w:val="0"/>
                <w:spacing w:val="-2"/>
                <w:sz w:val="24"/>
                <w:szCs w:val="24"/>
                <w:u w:val="none"/>
              </w:rPr>
              <w:t>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6" w:hRule="atLeast"/>
        </w:trPr>
        <w:tc>
          <w:tcPr>
            <w:tcW w:w="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jc w:val="center"/>
              <w:rPr>
                <w:rFonts w:hint="eastAsia"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2</w:t>
            </w:r>
          </w:p>
        </w:tc>
        <w:tc>
          <w:tcPr>
            <w:tcW w:w="18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color w:val="000000"/>
                <w:spacing w:val="6"/>
                <w:sz w:val="24"/>
                <w:szCs w:val="24"/>
                <w:lang w:val="en-US" w:eastAsia="zh-CN"/>
              </w:rPr>
            </w:pPr>
            <w:r>
              <w:rPr>
                <w:rFonts w:hint="eastAsia" w:asciiTheme="minorEastAsia" w:hAnsiTheme="minorEastAsia" w:cstheme="minorEastAsia"/>
                <w:color w:val="000000"/>
                <w:spacing w:val="6"/>
                <w:sz w:val="24"/>
                <w:szCs w:val="24"/>
                <w:lang w:val="en-US" w:eastAsia="zh-CN"/>
              </w:rPr>
              <w:t>暖通工程专业</w:t>
            </w:r>
          </w:p>
        </w:tc>
        <w:tc>
          <w:tcPr>
            <w:tcW w:w="4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具有中级及以上技术职称，60周岁（含）以内</w:t>
            </w:r>
          </w:p>
        </w:tc>
        <w:tc>
          <w:tcPr>
            <w:tcW w:w="32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3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Lines="0" w:afterLines="0"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不得在其它工程中兼职，常驻工地。</w:t>
            </w:r>
            <w:r>
              <w:rPr>
                <w:rFonts w:hint="eastAsia" w:asciiTheme="minorEastAsia" w:hAnsiTheme="minorEastAsia" w:eastAsiaTheme="minorEastAsia" w:cstheme="minorEastAsia"/>
                <w:color w:val="000000"/>
                <w:sz w:val="24"/>
                <w:szCs w:val="24"/>
                <w:lang w:eastAsia="zh-CN"/>
              </w:rPr>
              <w:t>总监可兼监理工程师，但如存在此情况，则总监</w:t>
            </w:r>
            <w:r>
              <w:rPr>
                <w:rFonts w:hint="eastAsia" w:asciiTheme="minorEastAsia" w:hAnsiTheme="minorEastAsia" w:eastAsiaTheme="minorEastAsia" w:cstheme="minorEastAsia"/>
                <w:color w:val="000000"/>
                <w:sz w:val="24"/>
                <w:szCs w:val="24"/>
              </w:rPr>
              <w:t>不得在其它工程中兼职，</w:t>
            </w:r>
            <w:r>
              <w:rPr>
                <w:rFonts w:hint="eastAsia" w:asciiTheme="minorEastAsia" w:hAnsiTheme="minorEastAsia" w:eastAsiaTheme="minorEastAsia" w:cstheme="minorEastAsia"/>
                <w:color w:val="000000"/>
                <w:sz w:val="24"/>
                <w:szCs w:val="24"/>
                <w:lang w:eastAsia="zh-CN"/>
              </w:rPr>
              <w:t>必须</w:t>
            </w:r>
            <w:r>
              <w:rPr>
                <w:rFonts w:hint="eastAsia" w:asciiTheme="minorEastAsia" w:hAnsiTheme="minorEastAsia" w:eastAsiaTheme="minorEastAsia" w:cstheme="minorEastAsia"/>
                <w:color w:val="000000"/>
                <w:sz w:val="24"/>
                <w:szCs w:val="24"/>
              </w:rPr>
              <w:t>常驻工地。</w:t>
            </w:r>
          </w:p>
        </w:tc>
      </w:tr>
    </w:tbl>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注：1）以上人员资格审查均要提供社保证明和劳动合同；2）以上人员每天考勤，如专业监理工程师不在岗每</w:t>
      </w:r>
      <w:r>
        <w:rPr>
          <w:rFonts w:hint="eastAsia" w:asciiTheme="minorEastAsia" w:hAnsiTheme="minorEastAsia" w:eastAsiaTheme="minorEastAsia" w:cstheme="minorEastAsia"/>
          <w:color w:val="000000"/>
          <w:kern w:val="0"/>
          <w:sz w:val="24"/>
          <w:szCs w:val="24"/>
          <w:lang w:eastAsia="zh-CN"/>
        </w:rPr>
        <w:t>天</w:t>
      </w:r>
      <w:r>
        <w:rPr>
          <w:rFonts w:hint="eastAsia" w:asciiTheme="minorEastAsia" w:hAnsiTheme="minorEastAsia" w:eastAsiaTheme="minorEastAsia" w:cstheme="minorEastAsia"/>
          <w:color w:val="000000"/>
          <w:kern w:val="0"/>
          <w:sz w:val="24"/>
          <w:szCs w:val="24"/>
        </w:rPr>
        <w:t>扣除监理费200元；总监理工程师每天扣除300元；</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rPr>
        <w:t>4.</w:t>
      </w:r>
      <w:r>
        <w:rPr>
          <w:rFonts w:hint="eastAsia" w:asciiTheme="minorEastAsia" w:hAnsiTheme="minorEastAsia" w:eastAsiaTheme="minorEastAsia" w:cstheme="minorEastAsia"/>
          <w:color w:val="000000"/>
          <w:kern w:val="0"/>
          <w:sz w:val="24"/>
          <w:szCs w:val="24"/>
        </w:rPr>
        <w:t>参与投标人是法人委托人的，受委托人必须为投标单位正式员工。须提供法人委托书、用工合同、劳动等权威部门出具的单位为被委托人缴纳的养老保险记录（至开标日止连续十二个月以上）。</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请供应商认真对照资格要求，如不符合要求，无意或故意参与投标的，所产生的一切后果由供应商承担。 </w:t>
      </w:r>
    </w:p>
    <w:p>
      <w:pPr>
        <w:autoSpaceDE w:val="0"/>
        <w:autoSpaceDN w:val="0"/>
        <w:adjustRightInd w:val="0"/>
        <w:snapToGrid w:val="0"/>
        <w:spacing w:line="300" w:lineRule="auto"/>
        <w:ind w:left="719" w:leftChars="228" w:hanging="240" w:hangingChars="100"/>
        <w:contextualSpacing/>
        <w:jc w:val="left"/>
        <w:rPr>
          <w:rFonts w:hint="eastAsia" w:asciiTheme="minorEastAsia" w:hAnsiTheme="minorEastAsia" w:eastAsiaTheme="minorEastAsia" w:cstheme="minorEastAsia"/>
          <w:color w:val="000000"/>
          <w:kern w:val="0"/>
          <w:sz w:val="24"/>
          <w:szCs w:val="24"/>
        </w:rPr>
      </w:pPr>
    </w:p>
    <w:p>
      <w:pPr>
        <w:tabs>
          <w:tab w:val="left" w:pos="5325"/>
        </w:tabs>
        <w:autoSpaceDE w:val="0"/>
        <w:autoSpaceDN w:val="0"/>
        <w:adjustRightInd w:val="0"/>
        <w:snapToGrid w:val="0"/>
        <w:spacing w:line="300" w:lineRule="auto"/>
        <w:contextualSpacing/>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b/>
          <w:bCs/>
          <w:sz w:val="24"/>
          <w:szCs w:val="24"/>
          <w:lang w:val="zh-CN"/>
        </w:rPr>
        <w:t>三、</w:t>
      </w:r>
      <w:r>
        <w:rPr>
          <w:rFonts w:hint="eastAsia" w:asciiTheme="minorEastAsia" w:hAnsiTheme="minorEastAsia" w:eastAsiaTheme="minorEastAsia" w:cstheme="minorEastAsia"/>
          <w:b/>
          <w:sz w:val="24"/>
          <w:szCs w:val="24"/>
          <w:lang w:val="zh-CN"/>
        </w:rPr>
        <w:t>付款时间和条件</w:t>
      </w:r>
      <w:r>
        <w:rPr>
          <w:rFonts w:hint="eastAsia" w:asciiTheme="minorEastAsia" w:hAnsiTheme="minorEastAsia" w:eastAsiaTheme="minorEastAsia" w:cstheme="minorEastAsia"/>
          <w:sz w:val="24"/>
          <w:szCs w:val="24"/>
          <w:lang w:val="zh-CN"/>
        </w:rPr>
        <w:t>（请详细写明付款承诺）</w:t>
      </w:r>
    </w:p>
    <w:p>
      <w:pPr>
        <w:tabs>
          <w:tab w:val="left" w:pos="5325"/>
        </w:tabs>
        <w:snapToGrid w:val="0"/>
        <w:spacing w:line="30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付款方式：</w:t>
      </w:r>
      <w:r>
        <w:rPr>
          <w:rFonts w:hint="eastAsia" w:asciiTheme="minorEastAsia" w:hAnsiTheme="minorEastAsia" w:eastAsiaTheme="minorEastAsia" w:cstheme="minorEastAsia"/>
          <w:sz w:val="24"/>
          <w:szCs w:val="24"/>
          <w:lang w:eastAsia="zh-CN"/>
        </w:rPr>
        <w:t>付款方式：工程验收合格后支付监理合同价款的60%，待工程结算审计完成后付至监理合同价款的97%，3%余款在缺陷责任期满后付清（无息）。</w:t>
      </w:r>
    </w:p>
    <w:p>
      <w:pPr>
        <w:tabs>
          <w:tab w:val="left" w:pos="5325"/>
        </w:tabs>
        <w:snapToGrid w:val="0"/>
        <w:spacing w:line="300" w:lineRule="auto"/>
        <w:contextualSpacing/>
        <w:rPr>
          <w:rFonts w:hint="eastAsia" w:asciiTheme="minorEastAsia" w:hAnsiTheme="minorEastAsia" w:eastAsiaTheme="minorEastAsia" w:cstheme="minorEastAsia"/>
          <w:b/>
          <w:sz w:val="24"/>
          <w:szCs w:val="24"/>
        </w:rPr>
      </w:pPr>
    </w:p>
    <w:p>
      <w:pPr>
        <w:tabs>
          <w:tab w:val="left" w:pos="5325"/>
        </w:tabs>
        <w:snapToGrid w:val="0"/>
        <w:spacing w:line="300" w:lineRule="auto"/>
        <w:contextualSpacing/>
        <w:rPr>
          <w:rFonts w:ascii="仿宋_GB2312" w:hAnsi="宋体" w:eastAsia="仿宋_GB2312" w:cs="Times New Roman"/>
          <w:b/>
          <w:sz w:val="30"/>
          <w:szCs w:val="30"/>
        </w:rPr>
      </w:pPr>
    </w:p>
    <w:p>
      <w:pPr>
        <w:tabs>
          <w:tab w:val="left" w:pos="5325"/>
        </w:tabs>
        <w:snapToGrid w:val="0"/>
        <w:spacing w:line="300" w:lineRule="auto"/>
        <w:contextualSpacing/>
        <w:rPr>
          <w:rFonts w:ascii="仿宋_GB2312" w:hAnsi="宋体" w:eastAsia="仿宋_GB2312" w:cs="Times New Roman"/>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E5F58"/>
    <w:rsid w:val="02296DE7"/>
    <w:rsid w:val="041E5F58"/>
    <w:rsid w:val="27EF115B"/>
    <w:rsid w:val="297701AC"/>
    <w:rsid w:val="647C55AD"/>
    <w:rsid w:val="65163B15"/>
    <w:rsid w:val="7B063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Lines="0" w:afterLines="0"/>
      <w:jc w:val="left"/>
    </w:pPr>
    <w:rPr>
      <w:rFonts w:hint="default"/>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2018-05-07T01:06:00Z</dcterms:created>
  <dc:creator>卡奇</dc:creator>
  <cp:lastModifiedBy>张潼</cp:lastModifiedBy>
  <dcterms:modified xsi:type="dcterms:W3CDTF">2019-09-27T08:17:02Z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