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8"/>
          <w:szCs w:val="48"/>
        </w:rPr>
      </w:pPr>
      <w:r>
        <w:rPr>
          <w:rFonts w:hint="eastAsia" w:ascii="仿宋" w:hAnsi="仿宋" w:eastAsia="仿宋" w:cs="仿宋"/>
          <w:b/>
          <w:bCs/>
          <w:sz w:val="48"/>
          <w:szCs w:val="48"/>
        </w:rPr>
        <w:t>南通科技职业学院常用维修材料</w:t>
      </w:r>
    </w:p>
    <w:p>
      <w:pPr>
        <w:jc w:val="center"/>
        <w:rPr>
          <w:rFonts w:hint="eastAsia" w:ascii="仿宋" w:hAnsi="仿宋" w:eastAsia="仿宋" w:cs="仿宋"/>
          <w:b/>
          <w:bCs/>
          <w:sz w:val="44"/>
          <w:szCs w:val="44"/>
        </w:rPr>
      </w:pPr>
      <w:r>
        <w:rPr>
          <w:rFonts w:hint="eastAsia" w:ascii="仿宋" w:hAnsi="仿宋" w:eastAsia="仿宋" w:cs="仿宋"/>
          <w:b/>
          <w:bCs/>
          <w:sz w:val="48"/>
          <w:szCs w:val="48"/>
        </w:rPr>
        <w:t>采购项目</w:t>
      </w: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r>
        <w:rPr>
          <w:rFonts w:hint="eastAsia" w:ascii="仿宋" w:hAnsi="仿宋" w:eastAsia="仿宋" w:cs="仿宋"/>
          <w:b/>
          <w:bCs/>
          <w:sz w:val="44"/>
          <w:szCs w:val="44"/>
        </w:rPr>
        <w:t>比价议价采购文件</w:t>
      </w:r>
    </w:p>
    <w:p>
      <w:pPr>
        <w:pStyle w:val="17"/>
        <w:ind w:firstLine="1993" w:firstLineChars="482"/>
        <w:rPr>
          <w:rFonts w:hint="eastAsia" w:ascii="仿宋" w:hAnsi="仿宋" w:eastAsia="仿宋" w:cs="仿宋"/>
          <w:sz w:val="40"/>
          <w:szCs w:val="40"/>
        </w:rPr>
      </w:pPr>
    </w:p>
    <w:p>
      <w:pPr>
        <w:pStyle w:val="17"/>
        <w:ind w:firstLine="1993" w:firstLineChars="482"/>
        <w:rPr>
          <w:rFonts w:hint="eastAsia" w:ascii="仿宋" w:hAnsi="仿宋" w:eastAsia="仿宋" w:cs="仿宋"/>
          <w:szCs w:val="28"/>
        </w:rPr>
      </w:pPr>
      <w:r>
        <w:rPr>
          <w:rFonts w:hint="eastAsia" w:ascii="仿宋" w:hAnsi="仿宋" w:eastAsia="仿宋" w:cs="仿宋"/>
          <w:sz w:val="40"/>
          <w:szCs w:val="40"/>
        </w:rPr>
        <w:t>项目编号：NTKYBJ2023(0008）</w:t>
      </w: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87"/>
        <w:rPr>
          <w:rFonts w:hint="eastAsia" w:ascii="仿宋" w:hAnsi="仿宋" w:eastAsia="仿宋" w:cs="仿宋"/>
          <w:sz w:val="36"/>
          <w:szCs w:val="36"/>
        </w:rPr>
      </w:pPr>
    </w:p>
    <w:p>
      <w:pPr>
        <w:pStyle w:val="17"/>
        <w:ind w:firstLine="613"/>
        <w:jc w:val="center"/>
        <w:rPr>
          <w:rFonts w:hint="eastAsia" w:ascii="仿宋" w:hAnsi="仿宋" w:eastAsia="仿宋" w:cs="仿宋"/>
          <w:bCs/>
          <w:sz w:val="32"/>
          <w:szCs w:val="32"/>
        </w:rPr>
      </w:pPr>
      <w:r>
        <w:rPr>
          <w:rFonts w:hint="eastAsia" w:ascii="仿宋" w:hAnsi="仿宋" w:eastAsia="仿宋" w:cs="仿宋"/>
          <w:sz w:val="32"/>
          <w:szCs w:val="32"/>
        </w:rPr>
        <w:t>采购单位：</w:t>
      </w:r>
      <w:r>
        <w:rPr>
          <w:rFonts w:hint="eastAsia" w:ascii="仿宋" w:hAnsi="仿宋" w:eastAsia="仿宋" w:cs="仿宋"/>
          <w:bCs/>
          <w:sz w:val="32"/>
          <w:szCs w:val="32"/>
        </w:rPr>
        <w:t>南通科技职业学院</w:t>
      </w:r>
    </w:p>
    <w:p>
      <w:pPr>
        <w:pStyle w:val="17"/>
        <w:ind w:firstLine="613"/>
        <w:jc w:val="center"/>
        <w:rPr>
          <w:rFonts w:hint="eastAsia" w:ascii="仿宋" w:hAnsi="仿宋" w:eastAsia="仿宋" w:cs="仿宋"/>
          <w:bCs/>
          <w:sz w:val="32"/>
          <w:szCs w:val="32"/>
        </w:rPr>
      </w:pPr>
      <w:r>
        <w:rPr>
          <w:rFonts w:hint="eastAsia" w:ascii="仿宋" w:hAnsi="仿宋" w:eastAsia="仿宋" w:cs="仿宋"/>
          <w:bCs/>
          <w:sz w:val="32"/>
          <w:szCs w:val="32"/>
        </w:rPr>
        <w:t>代理机构：江苏中润工程建设咨询有限公司</w:t>
      </w:r>
    </w:p>
    <w:p>
      <w:pPr>
        <w:pStyle w:val="17"/>
        <w:ind w:firstLine="613"/>
        <w:jc w:val="center"/>
        <w:rPr>
          <w:rFonts w:hint="eastAsia" w:ascii="仿宋" w:hAnsi="仿宋" w:eastAsia="仿宋" w:cs="仿宋"/>
          <w:bCs/>
          <w:sz w:val="32"/>
          <w:szCs w:val="32"/>
        </w:rPr>
      </w:pPr>
      <w:r>
        <w:rPr>
          <w:rFonts w:hint="eastAsia" w:ascii="仿宋" w:hAnsi="仿宋" w:eastAsia="仿宋" w:cs="仿宋"/>
          <w:bCs/>
          <w:sz w:val="32"/>
          <w:szCs w:val="32"/>
        </w:rPr>
        <w:t>日期：2023年3月</w:t>
      </w:r>
      <w:r>
        <w:rPr>
          <w:rFonts w:hint="eastAsia" w:ascii="仿宋" w:hAnsi="仿宋" w:eastAsia="仿宋" w:cs="仿宋"/>
          <w:bCs/>
          <w:sz w:val="32"/>
          <w:szCs w:val="32"/>
          <w:lang w:val="en-US" w:eastAsia="zh-CN"/>
        </w:rPr>
        <w:t>21</w:t>
      </w:r>
      <w:r>
        <w:rPr>
          <w:rFonts w:hint="eastAsia" w:ascii="仿宋" w:hAnsi="仿宋" w:eastAsia="仿宋" w:cs="仿宋"/>
          <w:bCs/>
          <w:sz w:val="32"/>
          <w:szCs w:val="32"/>
        </w:rPr>
        <w:t>日</w:t>
      </w:r>
    </w:p>
    <w:p>
      <w:pPr>
        <w:jc w:val="center"/>
        <w:rPr>
          <w:rFonts w:hint="eastAsia" w:ascii="仿宋" w:hAnsi="仿宋" w:eastAsia="仿宋" w:cs="仿宋"/>
          <w:sz w:val="36"/>
          <w:szCs w:val="36"/>
        </w:rPr>
      </w:pPr>
      <w:r>
        <w:rPr>
          <w:rFonts w:hint="eastAsia" w:ascii="仿宋" w:hAnsi="仿宋" w:eastAsia="仿宋" w:cs="仿宋"/>
          <w:sz w:val="36"/>
          <w:szCs w:val="36"/>
        </w:rPr>
        <w:br w:type="page"/>
      </w:r>
      <w:r>
        <w:rPr>
          <w:rFonts w:hint="eastAsia" w:ascii="仿宋" w:hAnsi="仿宋" w:eastAsia="仿宋" w:cs="仿宋"/>
          <w:sz w:val="36"/>
          <w:szCs w:val="36"/>
        </w:rPr>
        <w:t>目录</w:t>
      </w:r>
    </w:p>
    <w:p>
      <w:pPr>
        <w:pStyle w:val="49"/>
        <w:tabs>
          <w:tab w:val="right" w:leader="dot" w:pos="8312"/>
        </w:tabs>
        <w:rPr>
          <w:rFonts w:hint="eastAsia" w:ascii="仿宋" w:hAnsi="仿宋" w:eastAsia="仿宋" w:cs="仿宋"/>
          <w:sz w:val="32"/>
          <w:szCs w:val="32"/>
        </w:rPr>
      </w:pPr>
      <w:r>
        <w:rPr>
          <w:rFonts w:hint="eastAsia" w:ascii="仿宋" w:hAnsi="仿宋" w:eastAsia="仿宋" w:cs="仿宋"/>
          <w:sz w:val="56"/>
          <w:szCs w:val="56"/>
        </w:rPr>
        <w:fldChar w:fldCharType="begin"/>
      </w:r>
      <w:r>
        <w:rPr>
          <w:rFonts w:hint="eastAsia" w:ascii="仿宋" w:hAnsi="仿宋" w:eastAsia="仿宋" w:cs="仿宋"/>
          <w:sz w:val="56"/>
          <w:szCs w:val="56"/>
        </w:rPr>
        <w:instrText xml:space="preserve">TOC \o "1-1" \h \u </w:instrText>
      </w:r>
      <w:r>
        <w:rPr>
          <w:rFonts w:hint="eastAsia" w:ascii="仿宋" w:hAnsi="仿宋" w:eastAsia="仿宋" w:cs="仿宋"/>
          <w:sz w:val="56"/>
          <w:szCs w:val="56"/>
        </w:rPr>
        <w:fldChar w:fldCharType="separate"/>
      </w:r>
      <w:r>
        <w:fldChar w:fldCharType="begin"/>
      </w:r>
      <w:r>
        <w:instrText xml:space="preserve"> HYPERLINK \l "_Toc1938" </w:instrText>
      </w:r>
      <w:r>
        <w:fldChar w:fldCharType="separate"/>
      </w:r>
      <w:r>
        <w:rPr>
          <w:rFonts w:hint="eastAsia" w:ascii="仿宋" w:hAnsi="仿宋" w:eastAsia="仿宋" w:cs="仿宋"/>
          <w:sz w:val="32"/>
          <w:szCs w:val="56"/>
        </w:rPr>
        <w:t>第一章  比价议价邀请函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_Toc1938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9"/>
        <w:tabs>
          <w:tab w:val="right" w:leader="dot" w:pos="8312"/>
        </w:tabs>
        <w:rPr>
          <w:rFonts w:hint="eastAsia" w:ascii="仿宋" w:hAnsi="仿宋" w:eastAsia="仿宋" w:cs="仿宋"/>
          <w:sz w:val="32"/>
          <w:szCs w:val="32"/>
        </w:rPr>
      </w:pPr>
      <w:r>
        <w:fldChar w:fldCharType="begin"/>
      </w:r>
      <w:r>
        <w:instrText xml:space="preserve"> HYPERLINK \l "_Toc18907" </w:instrText>
      </w:r>
      <w:r>
        <w:fldChar w:fldCharType="separate"/>
      </w:r>
      <w:r>
        <w:rPr>
          <w:rFonts w:hint="eastAsia" w:ascii="仿宋" w:hAnsi="仿宋" w:eastAsia="仿宋" w:cs="仿宋"/>
          <w:sz w:val="32"/>
          <w:szCs w:val="56"/>
        </w:rPr>
        <w:t>第二章  比价议价须知</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49"/>
        <w:tabs>
          <w:tab w:val="right" w:leader="dot" w:pos="8312"/>
        </w:tabs>
        <w:rPr>
          <w:rFonts w:hint="eastAsia" w:ascii="仿宋" w:hAnsi="仿宋" w:eastAsia="仿宋" w:cs="仿宋"/>
          <w:sz w:val="32"/>
          <w:szCs w:val="32"/>
        </w:rPr>
      </w:pPr>
      <w:r>
        <w:fldChar w:fldCharType="begin"/>
      </w:r>
      <w:r>
        <w:instrText xml:space="preserve"> HYPERLINK \l "_Toc5043" </w:instrText>
      </w:r>
      <w:r>
        <w:fldChar w:fldCharType="separate"/>
      </w:r>
      <w:r>
        <w:rPr>
          <w:rFonts w:hint="eastAsia" w:ascii="仿宋" w:hAnsi="仿宋" w:eastAsia="仿宋" w:cs="仿宋"/>
          <w:sz w:val="32"/>
          <w:szCs w:val="56"/>
        </w:rPr>
        <w:t>第三章  项目需求</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49"/>
        <w:tabs>
          <w:tab w:val="right" w:leader="dot" w:pos="8312"/>
        </w:tabs>
        <w:rPr>
          <w:rFonts w:hint="eastAsia" w:ascii="仿宋" w:hAnsi="仿宋" w:eastAsia="仿宋" w:cs="仿宋"/>
          <w:sz w:val="32"/>
          <w:szCs w:val="32"/>
        </w:rPr>
      </w:pPr>
      <w:r>
        <w:fldChar w:fldCharType="begin"/>
      </w:r>
      <w:r>
        <w:instrText xml:space="preserve"> HYPERLINK \l "_Toc24193" </w:instrText>
      </w:r>
      <w:r>
        <w:fldChar w:fldCharType="separate"/>
      </w:r>
      <w:r>
        <w:rPr>
          <w:rFonts w:hint="eastAsia" w:ascii="仿宋" w:hAnsi="仿宋" w:eastAsia="仿宋" w:cs="仿宋"/>
          <w:sz w:val="32"/>
          <w:szCs w:val="56"/>
        </w:rPr>
        <w:t>第四章  开标和评标</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56"/>
        </w:rPr>
        <w:t>5</w:t>
      </w:r>
    </w:p>
    <w:p>
      <w:pPr>
        <w:pStyle w:val="49"/>
        <w:tabs>
          <w:tab w:val="right" w:leader="dot" w:pos="8312"/>
        </w:tabs>
        <w:rPr>
          <w:rFonts w:hint="eastAsia" w:ascii="仿宋" w:hAnsi="仿宋" w:eastAsia="仿宋" w:cs="仿宋"/>
          <w:sz w:val="32"/>
          <w:szCs w:val="32"/>
        </w:rPr>
      </w:pPr>
      <w:r>
        <w:fldChar w:fldCharType="begin"/>
      </w:r>
      <w:r>
        <w:instrText xml:space="preserve"> HYPERLINK \l "_Toc21870" </w:instrText>
      </w:r>
      <w:r>
        <w:fldChar w:fldCharType="separate"/>
      </w:r>
      <w:r>
        <w:rPr>
          <w:rFonts w:hint="eastAsia" w:ascii="仿宋" w:hAnsi="仿宋" w:eastAsia="仿宋" w:cs="仿宋"/>
          <w:sz w:val="32"/>
          <w:szCs w:val="56"/>
        </w:rPr>
        <w:t>第五章  比价议价响应文件组成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_Toc21870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ind w:firstLine="887"/>
        <w:jc w:val="center"/>
        <w:rPr>
          <w:rFonts w:hint="eastAsia" w:ascii="仿宋" w:hAnsi="仿宋" w:eastAsia="仿宋" w:cs="仿宋"/>
          <w:sz w:val="36"/>
          <w:szCs w:val="36"/>
        </w:rPr>
      </w:pPr>
      <w:r>
        <w:rPr>
          <w:rFonts w:hint="eastAsia" w:ascii="仿宋" w:hAnsi="仿宋" w:eastAsia="仿宋" w:cs="仿宋"/>
          <w:sz w:val="48"/>
          <w:szCs w:val="56"/>
        </w:rPr>
        <w:fldChar w:fldCharType="end"/>
      </w: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pPr>
    </w:p>
    <w:p>
      <w:pPr>
        <w:pStyle w:val="17"/>
        <w:ind w:firstLine="0" w:firstLineChars="0"/>
        <w:rPr>
          <w:rFonts w:hint="eastAsia" w:ascii="仿宋" w:hAnsi="仿宋" w:eastAsia="仿宋" w:cs="仿宋"/>
          <w:sz w:val="36"/>
          <w:szCs w:val="36"/>
        </w:rPr>
      </w:pPr>
    </w:p>
    <w:p>
      <w:pPr>
        <w:pStyle w:val="17"/>
        <w:ind w:firstLine="0" w:firstLineChars="0"/>
        <w:rPr>
          <w:rFonts w:hint="eastAsia" w:ascii="仿宋" w:hAnsi="仿宋" w:eastAsia="仿宋" w:cs="仿宋"/>
          <w:sz w:val="36"/>
          <w:szCs w:val="36"/>
        </w:rPr>
      </w:pPr>
    </w:p>
    <w:p>
      <w:pPr>
        <w:pStyle w:val="17"/>
        <w:ind w:firstLine="687"/>
        <w:jc w:val="center"/>
        <w:rPr>
          <w:rFonts w:hint="eastAsia" w:ascii="仿宋" w:hAnsi="仿宋" w:eastAsia="仿宋" w:cs="仿宋"/>
          <w:sz w:val="36"/>
          <w:szCs w:val="36"/>
        </w:rPr>
        <w:sectPr>
          <w:footerReference r:id="rId7" w:type="first"/>
          <w:headerReference r:id="rId3" w:type="default"/>
          <w:footerReference r:id="rId5" w:type="default"/>
          <w:headerReference r:id="rId4" w:type="even"/>
          <w:footerReference r:id="rId6"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titlePg/>
          <w:docGrid w:linePitch="312" w:charSpace="0"/>
        </w:sectPr>
      </w:pPr>
    </w:p>
    <w:p>
      <w:pPr>
        <w:pStyle w:val="17"/>
        <w:numPr>
          <w:ilvl w:val="0"/>
          <w:numId w:val="1"/>
        </w:numPr>
        <w:spacing w:line="460" w:lineRule="exact"/>
        <w:ind w:firstLine="687"/>
        <w:jc w:val="center"/>
        <w:outlineLvl w:val="0"/>
        <w:rPr>
          <w:rFonts w:hint="eastAsia" w:ascii="仿宋" w:hAnsi="仿宋" w:eastAsia="仿宋" w:cs="仿宋"/>
          <w:sz w:val="36"/>
          <w:szCs w:val="36"/>
        </w:rPr>
      </w:pPr>
      <w:bookmarkStart w:id="0" w:name="_Toc1938"/>
      <w:r>
        <w:rPr>
          <w:rFonts w:hint="eastAsia" w:ascii="仿宋" w:hAnsi="仿宋" w:eastAsia="仿宋" w:cs="仿宋"/>
          <w:sz w:val="36"/>
          <w:szCs w:val="36"/>
        </w:rPr>
        <w:t>比价议价邀请函</w:t>
      </w:r>
      <w:bookmarkEnd w:id="0"/>
    </w:p>
    <w:p>
      <w:pPr>
        <w:pStyle w:val="17"/>
        <w:spacing w:line="460" w:lineRule="exact"/>
        <w:ind w:firstLine="0" w:firstLineChars="0"/>
        <w:jc w:val="center"/>
        <w:rPr>
          <w:rFonts w:hint="eastAsia" w:ascii="仿宋" w:hAnsi="仿宋" w:eastAsia="仿宋" w:cs="仿宋"/>
          <w:sz w:val="36"/>
          <w:szCs w:val="36"/>
        </w:rPr>
      </w:pPr>
    </w:p>
    <w:p>
      <w:pPr>
        <w:pBdr>
          <w:top w:val="single" w:color="auto" w:sz="4" w:space="1"/>
          <w:left w:val="single" w:color="auto" w:sz="4" w:space="4"/>
          <w:bottom w:val="single" w:color="auto" w:sz="4" w:space="1"/>
          <w:right w:val="single" w:color="auto" w:sz="4" w:space="4"/>
        </w:pBd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u w:val="single"/>
        </w:rPr>
        <w:t xml:space="preserve"> 南通科技职业学院常用维修材料采购项目</w:t>
      </w:r>
      <w:r>
        <w:rPr>
          <w:rFonts w:hint="eastAsia" w:ascii="仿宋" w:hAnsi="仿宋" w:eastAsia="仿宋" w:cs="仿宋"/>
          <w:sz w:val="28"/>
          <w:szCs w:val="28"/>
        </w:rPr>
        <w:t xml:space="preserve"> 的潜在供应商应在</w:t>
      </w:r>
      <w:r>
        <w:rPr>
          <w:rFonts w:hint="eastAsia" w:ascii="仿宋" w:hAnsi="仿宋" w:eastAsia="仿宋" w:cs="仿宋"/>
          <w:sz w:val="28"/>
          <w:szCs w:val="28"/>
          <w:u w:val="single"/>
        </w:rPr>
        <w:t>南通科技职业学院网站</w:t>
      </w:r>
      <w:r>
        <w:rPr>
          <w:rFonts w:hint="eastAsia" w:ascii="仿宋" w:hAnsi="仿宋" w:eastAsia="仿宋" w:cs="仿宋"/>
          <w:sz w:val="28"/>
          <w:szCs w:val="28"/>
        </w:rPr>
        <w:t>获取采购文件，并于</w:t>
      </w:r>
      <w:r>
        <w:rPr>
          <w:rFonts w:hint="eastAsia" w:ascii="仿宋" w:hAnsi="仿宋" w:eastAsia="仿宋" w:cs="仿宋"/>
          <w:sz w:val="28"/>
          <w:szCs w:val="28"/>
          <w:u w:val="single"/>
        </w:rPr>
        <w:t>2023</w:t>
      </w:r>
      <w:r>
        <w:rPr>
          <w:rFonts w:hint="eastAsia" w:ascii="仿宋" w:hAnsi="仿宋" w:eastAsia="仿宋" w:cs="仿宋"/>
          <w:bCs/>
          <w:sz w:val="28"/>
          <w:szCs w:val="28"/>
          <w:u w:val="single"/>
        </w:rPr>
        <w:t>年03月27日14点00分</w:t>
      </w:r>
      <w:r>
        <w:rPr>
          <w:rFonts w:hint="eastAsia" w:ascii="仿宋" w:hAnsi="仿宋" w:eastAsia="仿宋" w:cs="仿宋"/>
          <w:bCs/>
          <w:sz w:val="28"/>
          <w:szCs w:val="28"/>
        </w:rPr>
        <w:t>（北京时间）前提交响应文件</w:t>
      </w:r>
      <w:r>
        <w:rPr>
          <w:rFonts w:hint="eastAsia" w:ascii="仿宋" w:hAnsi="仿宋" w:eastAsia="仿宋" w:cs="仿宋"/>
          <w:sz w:val="28"/>
          <w:szCs w:val="28"/>
        </w:rPr>
        <w:t>。</w:t>
      </w:r>
    </w:p>
    <w:p>
      <w:pPr>
        <w:spacing w:line="460" w:lineRule="exact"/>
        <w:rPr>
          <w:rFonts w:hint="eastAsia" w:ascii="仿宋" w:hAnsi="仿宋" w:eastAsia="仿宋" w:cs="仿宋"/>
          <w:b/>
          <w:bCs/>
          <w:sz w:val="28"/>
          <w:szCs w:val="28"/>
        </w:rPr>
      </w:pPr>
      <w:bookmarkStart w:id="1" w:name="_Toc35393629"/>
      <w:bookmarkStart w:id="2" w:name="_Toc35393798"/>
      <w:bookmarkStart w:id="3" w:name="_Toc28359089"/>
      <w:bookmarkStart w:id="4" w:name="_Toc28359012"/>
      <w:r>
        <w:rPr>
          <w:rFonts w:hint="eastAsia" w:ascii="仿宋" w:hAnsi="仿宋" w:eastAsia="仿宋" w:cs="仿宋"/>
          <w:b/>
          <w:bCs/>
          <w:sz w:val="28"/>
          <w:szCs w:val="28"/>
        </w:rPr>
        <w:t>一、</w:t>
      </w:r>
      <w:bookmarkEnd w:id="1"/>
      <w:bookmarkEnd w:id="2"/>
      <w:bookmarkEnd w:id="3"/>
      <w:bookmarkEnd w:id="4"/>
      <w:r>
        <w:rPr>
          <w:rFonts w:hint="eastAsia" w:ascii="仿宋" w:hAnsi="仿宋" w:eastAsia="仿宋" w:cs="仿宋"/>
          <w:b/>
          <w:bCs/>
          <w:sz w:val="28"/>
          <w:szCs w:val="28"/>
        </w:rPr>
        <w:t>项目基本信息</w:t>
      </w:r>
    </w:p>
    <w:p>
      <w:pPr>
        <w:spacing w:line="4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项目编号：</w:t>
      </w:r>
      <w:r>
        <w:rPr>
          <w:rFonts w:hint="eastAsia" w:ascii="仿宋" w:hAnsi="仿宋" w:eastAsia="仿宋" w:cs="仿宋"/>
          <w:sz w:val="28"/>
          <w:szCs w:val="28"/>
          <w:lang w:eastAsia="zh-CN"/>
        </w:rPr>
        <w:t>NTKYBJ2023(0008）</w:t>
      </w:r>
    </w:p>
    <w:p>
      <w:pPr>
        <w:spacing w:line="4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项目名称：南通科技职业学院常用维修材料采购项目。</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预算金额：14万元，投标报价超过本项目预算金额按无效投标处理。</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合同履行期限：自中标合同签订之日起一年。</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本项目不接受联合体。</w:t>
      </w:r>
    </w:p>
    <w:p>
      <w:pPr>
        <w:spacing w:line="460" w:lineRule="exact"/>
        <w:rPr>
          <w:rFonts w:hint="eastAsia" w:ascii="仿宋" w:hAnsi="仿宋" w:eastAsia="仿宋" w:cs="仿宋"/>
          <w:b/>
          <w:bCs/>
          <w:sz w:val="28"/>
          <w:szCs w:val="28"/>
        </w:rPr>
      </w:pPr>
      <w:bookmarkStart w:id="5" w:name="_Toc28359090"/>
      <w:bookmarkStart w:id="6" w:name="_Toc35393630"/>
      <w:bookmarkStart w:id="7" w:name="_Toc28359013"/>
      <w:bookmarkStart w:id="8" w:name="_Toc35393799"/>
      <w:r>
        <w:rPr>
          <w:rFonts w:hint="eastAsia" w:ascii="仿宋" w:hAnsi="仿宋" w:eastAsia="仿宋" w:cs="仿宋"/>
          <w:b/>
          <w:bCs/>
          <w:sz w:val="28"/>
          <w:szCs w:val="28"/>
        </w:rPr>
        <w:t>二、比价议价文件内容</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详见比价议价文件，请仔细研究</w:t>
      </w:r>
    </w:p>
    <w:bookmarkEnd w:id="5"/>
    <w:bookmarkEnd w:id="6"/>
    <w:bookmarkEnd w:id="7"/>
    <w:bookmarkEnd w:id="8"/>
    <w:p>
      <w:pPr>
        <w:spacing w:line="460" w:lineRule="exact"/>
        <w:rPr>
          <w:rFonts w:hint="eastAsia" w:ascii="仿宋" w:hAnsi="仿宋" w:eastAsia="仿宋" w:cs="仿宋"/>
          <w:b/>
          <w:bCs/>
          <w:sz w:val="28"/>
          <w:szCs w:val="28"/>
        </w:rPr>
      </w:pPr>
      <w:r>
        <w:rPr>
          <w:rFonts w:hint="eastAsia" w:ascii="仿宋" w:hAnsi="仿宋" w:eastAsia="仿宋" w:cs="仿宋"/>
          <w:b/>
          <w:bCs/>
          <w:sz w:val="28"/>
          <w:szCs w:val="28"/>
        </w:rPr>
        <w:t>三、供应商资格要求</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60" w:lineRule="exact"/>
        <w:ind w:firstLine="560" w:firstLineChars="200"/>
        <w:rPr>
          <w:rFonts w:hint="eastAsia" w:ascii="仿宋" w:hAnsi="仿宋" w:eastAsia="仿宋" w:cs="仿宋"/>
          <w:sz w:val="28"/>
          <w:szCs w:val="28"/>
          <w:lang w:val="zh-CN"/>
        </w:rPr>
      </w:pPr>
      <w:bookmarkStart w:id="9" w:name="_Toc28359091"/>
      <w:bookmarkStart w:id="10" w:name="_Toc35393631"/>
      <w:bookmarkStart w:id="11" w:name="_Toc28359014"/>
      <w:bookmarkStart w:id="12" w:name="_Toc35393800"/>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供应商必须具有有效的营业执照；</w:t>
      </w:r>
    </w:p>
    <w:p>
      <w:pPr>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）未被“信用中国”网站列入失信被执行人、重大税收违法案件当事人名单、采购严重失信行为记录名单。</w:t>
      </w:r>
    </w:p>
    <w:p>
      <w:pPr>
        <w:pStyle w:val="2"/>
        <w:spacing w:line="460" w:lineRule="exact"/>
        <w:ind w:firstLine="560" w:firstLineChars="200"/>
        <w:rPr>
          <w:rFonts w:hint="eastAsia"/>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w:t>
      </w:r>
      <w:r>
        <w:rPr>
          <w:rFonts w:hint="eastAsia" w:ascii="仿宋" w:hAnsi="仿宋" w:eastAsia="仿宋" w:cs="仿宋"/>
          <w:kern w:val="2"/>
          <w:sz w:val="28"/>
          <w:szCs w:val="28"/>
          <w:lang w:val="zh-CN"/>
        </w:rPr>
        <w:t>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四、获取</w:t>
      </w:r>
      <w:bookmarkEnd w:id="9"/>
      <w:bookmarkEnd w:id="10"/>
      <w:bookmarkEnd w:id="11"/>
      <w:bookmarkEnd w:id="12"/>
      <w:r>
        <w:rPr>
          <w:rFonts w:hint="eastAsia" w:ascii="仿宋" w:hAnsi="仿宋" w:eastAsia="仿宋" w:cs="仿宋"/>
          <w:b/>
          <w:bCs/>
          <w:sz w:val="28"/>
          <w:szCs w:val="28"/>
        </w:rPr>
        <w:t>比价议价文件</w:t>
      </w:r>
    </w:p>
    <w:p>
      <w:pPr>
        <w:spacing w:line="460" w:lineRule="exact"/>
        <w:ind w:firstLine="540"/>
        <w:rPr>
          <w:rFonts w:hint="eastAsia" w:ascii="仿宋" w:hAnsi="仿宋" w:eastAsia="仿宋" w:cs="仿宋"/>
          <w:sz w:val="28"/>
          <w:szCs w:val="28"/>
        </w:rPr>
      </w:pPr>
      <w:r>
        <w:rPr>
          <w:rFonts w:hint="eastAsia" w:ascii="仿宋" w:hAnsi="仿宋" w:eastAsia="仿宋" w:cs="仿宋"/>
          <w:sz w:val="28"/>
          <w:szCs w:val="28"/>
        </w:rPr>
        <w:t>时间：</w:t>
      </w:r>
      <w:r>
        <w:rPr>
          <w:rFonts w:hint="eastAsia" w:ascii="仿宋" w:hAnsi="仿宋" w:eastAsia="仿宋" w:cs="仿宋"/>
          <w:sz w:val="28"/>
          <w:szCs w:val="28"/>
          <w:u w:val="single"/>
        </w:rPr>
        <w:t>2023年03月21日</w:t>
      </w:r>
      <w:r>
        <w:rPr>
          <w:rFonts w:hint="eastAsia" w:ascii="仿宋" w:hAnsi="仿宋" w:eastAsia="仿宋" w:cs="仿宋"/>
          <w:sz w:val="28"/>
          <w:szCs w:val="28"/>
        </w:rPr>
        <w:t>至</w:t>
      </w:r>
      <w:r>
        <w:rPr>
          <w:rFonts w:hint="eastAsia" w:ascii="仿宋" w:hAnsi="仿宋" w:eastAsia="仿宋" w:cs="仿宋"/>
          <w:sz w:val="28"/>
          <w:szCs w:val="28"/>
          <w:u w:val="single"/>
        </w:rPr>
        <w:t>2023年03月24日</w:t>
      </w:r>
      <w:r>
        <w:rPr>
          <w:rFonts w:hint="eastAsia" w:ascii="仿宋" w:hAnsi="仿宋" w:eastAsia="仿宋" w:cs="仿宋"/>
          <w:sz w:val="28"/>
          <w:szCs w:val="28"/>
        </w:rPr>
        <w:t>（北京时间，法定节假日除外）</w:t>
      </w:r>
    </w:p>
    <w:p>
      <w:pPr>
        <w:spacing w:line="460" w:lineRule="exact"/>
        <w:ind w:firstLine="540"/>
        <w:rPr>
          <w:rFonts w:hint="eastAsia" w:ascii="仿宋" w:hAnsi="仿宋" w:eastAsia="仿宋" w:cs="仿宋"/>
          <w:sz w:val="28"/>
          <w:szCs w:val="28"/>
        </w:rPr>
      </w:pPr>
      <w:r>
        <w:rPr>
          <w:rFonts w:hint="eastAsia" w:ascii="仿宋" w:hAnsi="仿宋" w:eastAsia="仿宋" w:cs="仿宋"/>
          <w:sz w:val="28"/>
          <w:szCs w:val="28"/>
        </w:rPr>
        <w:t>地点：南通科技职业学院网站</w:t>
      </w:r>
    </w:p>
    <w:p>
      <w:pPr>
        <w:spacing w:line="460" w:lineRule="exact"/>
        <w:ind w:firstLine="540"/>
        <w:rPr>
          <w:rFonts w:hint="eastAsia" w:ascii="仿宋" w:hAnsi="仿宋" w:eastAsia="仿宋" w:cs="仿宋"/>
          <w:sz w:val="28"/>
          <w:szCs w:val="28"/>
        </w:rPr>
      </w:pPr>
      <w:r>
        <w:rPr>
          <w:rFonts w:hint="eastAsia" w:ascii="仿宋" w:hAnsi="仿宋" w:eastAsia="仿宋" w:cs="仿宋"/>
          <w:sz w:val="28"/>
          <w:szCs w:val="28"/>
        </w:rPr>
        <w:t>方式：</w:t>
      </w:r>
      <w:bookmarkStart w:id="13" w:name="_Toc28359092"/>
      <w:bookmarkStart w:id="14" w:name="_Toc35393801"/>
      <w:bookmarkStart w:id="15" w:name="_Toc35393632"/>
      <w:bookmarkStart w:id="16" w:name="_Toc28359015"/>
      <w:r>
        <w:rPr>
          <w:rFonts w:hint="eastAsia" w:ascii="仿宋" w:hAnsi="仿宋" w:eastAsia="仿宋" w:cs="仿宋"/>
          <w:sz w:val="28"/>
          <w:szCs w:val="28"/>
        </w:rPr>
        <w:t>网站自行下载。</w:t>
      </w:r>
    </w:p>
    <w:p>
      <w:pPr>
        <w:spacing w:line="460" w:lineRule="exact"/>
        <w:ind w:firstLine="540"/>
        <w:rPr>
          <w:rFonts w:hint="eastAsia" w:ascii="仿宋" w:hAnsi="仿宋" w:eastAsia="仿宋" w:cs="仿宋"/>
          <w:b/>
          <w:bCs/>
          <w:sz w:val="28"/>
          <w:szCs w:val="28"/>
        </w:rPr>
      </w:pPr>
      <w:r>
        <w:rPr>
          <w:rFonts w:hint="eastAsia" w:ascii="仿宋" w:hAnsi="仿宋" w:eastAsia="仿宋" w:cs="仿宋"/>
          <w:b/>
          <w:bCs/>
          <w:sz w:val="28"/>
          <w:szCs w:val="28"/>
        </w:rPr>
        <w:t>五、比价议价响应文件提交</w:t>
      </w:r>
      <w:bookmarkEnd w:id="13"/>
      <w:bookmarkEnd w:id="14"/>
      <w:bookmarkEnd w:id="15"/>
      <w:bookmarkEnd w:id="16"/>
    </w:p>
    <w:p>
      <w:pPr>
        <w:spacing w:line="460" w:lineRule="exact"/>
        <w:ind w:firstLine="560" w:firstLineChars="200"/>
        <w:rPr>
          <w:rFonts w:hint="eastAsia" w:ascii="仿宋" w:hAnsi="仿宋" w:eastAsia="仿宋" w:cs="仿宋"/>
          <w:bCs/>
          <w:sz w:val="28"/>
          <w:szCs w:val="28"/>
          <w:u w:val="single"/>
        </w:rPr>
      </w:pPr>
      <w:r>
        <w:rPr>
          <w:rFonts w:hint="eastAsia" w:ascii="仿宋" w:hAnsi="仿宋" w:eastAsia="仿宋" w:cs="仿宋"/>
          <w:sz w:val="28"/>
          <w:szCs w:val="28"/>
        </w:rPr>
        <w:t>截止时间：</w:t>
      </w:r>
      <w:r>
        <w:rPr>
          <w:rFonts w:hint="eastAsia" w:ascii="仿宋" w:hAnsi="仿宋" w:eastAsia="仿宋" w:cs="仿宋"/>
          <w:sz w:val="28"/>
          <w:szCs w:val="28"/>
          <w:u w:val="single"/>
        </w:rPr>
        <w:t>2023</w:t>
      </w:r>
      <w:r>
        <w:rPr>
          <w:rFonts w:hint="eastAsia" w:ascii="仿宋" w:hAnsi="仿宋" w:eastAsia="仿宋" w:cs="仿宋"/>
          <w:bCs/>
          <w:sz w:val="28"/>
          <w:szCs w:val="28"/>
          <w:u w:val="single"/>
        </w:rPr>
        <w:t>年03月27日14点00分</w:t>
      </w:r>
      <w:r>
        <w:rPr>
          <w:rFonts w:hint="eastAsia" w:ascii="仿宋" w:hAnsi="仿宋" w:eastAsia="仿宋" w:cs="仿宋"/>
          <w:bCs/>
          <w:sz w:val="28"/>
          <w:szCs w:val="28"/>
        </w:rPr>
        <w:t>（北京时间）</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地点：</w:t>
      </w:r>
      <w:bookmarkStart w:id="17" w:name="_Toc28359093"/>
      <w:bookmarkStart w:id="18" w:name="_Toc35393633"/>
      <w:bookmarkStart w:id="19" w:name="_Toc28359016"/>
      <w:bookmarkStart w:id="20" w:name="_Toc35393802"/>
      <w:r>
        <w:rPr>
          <w:rFonts w:hint="eastAsia" w:ascii="仿宋" w:hAnsi="仿宋" w:eastAsia="仿宋" w:cs="仿宋"/>
          <w:b/>
          <w:bCs/>
          <w:sz w:val="28"/>
          <w:szCs w:val="28"/>
          <w:u w:val="single"/>
        </w:rPr>
        <w:t>崇川区崇川路58号，南通产业技术研究院有限公司九号楼十楼A1003，如有变动另行通知。</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六、</w:t>
      </w:r>
      <w:bookmarkEnd w:id="17"/>
      <w:bookmarkEnd w:id="18"/>
      <w:bookmarkEnd w:id="19"/>
      <w:bookmarkEnd w:id="20"/>
      <w:r>
        <w:rPr>
          <w:rFonts w:hint="eastAsia" w:ascii="仿宋" w:hAnsi="仿宋" w:eastAsia="仿宋" w:cs="仿宋"/>
          <w:b/>
          <w:bCs/>
          <w:sz w:val="28"/>
          <w:szCs w:val="28"/>
        </w:rPr>
        <w:t>比价议价响应文件开启</w:t>
      </w:r>
    </w:p>
    <w:p>
      <w:pPr>
        <w:spacing w:line="460" w:lineRule="exact"/>
        <w:ind w:firstLine="560" w:firstLineChars="200"/>
        <w:rPr>
          <w:rFonts w:hint="eastAsia" w:ascii="仿宋" w:hAnsi="仿宋" w:eastAsia="仿宋" w:cs="仿宋"/>
          <w:bCs/>
          <w:sz w:val="28"/>
          <w:szCs w:val="28"/>
          <w:u w:val="single"/>
        </w:rPr>
      </w:pPr>
      <w:r>
        <w:rPr>
          <w:rFonts w:hint="eastAsia" w:ascii="仿宋" w:hAnsi="仿宋" w:eastAsia="仿宋" w:cs="仿宋"/>
          <w:sz w:val="28"/>
          <w:szCs w:val="28"/>
        </w:rPr>
        <w:t>时间：</w:t>
      </w:r>
      <w:r>
        <w:rPr>
          <w:rFonts w:hint="eastAsia" w:ascii="仿宋" w:hAnsi="仿宋" w:eastAsia="仿宋" w:cs="仿宋"/>
          <w:sz w:val="28"/>
          <w:szCs w:val="28"/>
          <w:u w:val="single"/>
        </w:rPr>
        <w:t>2023年03月27日14点00分</w:t>
      </w:r>
      <w:r>
        <w:rPr>
          <w:rFonts w:hint="eastAsia" w:ascii="仿宋" w:hAnsi="仿宋" w:eastAsia="仿宋" w:cs="仿宋"/>
          <w:bCs/>
          <w:sz w:val="28"/>
          <w:szCs w:val="28"/>
        </w:rPr>
        <w:t>（北京时间）</w:t>
      </w:r>
    </w:p>
    <w:p>
      <w:pPr>
        <w:spacing w:line="460" w:lineRule="exact"/>
        <w:ind w:firstLine="560" w:firstLineChars="200"/>
        <w:rPr>
          <w:rFonts w:hint="eastAsia" w:ascii="仿宋" w:hAnsi="仿宋" w:eastAsia="仿宋" w:cs="仿宋"/>
          <w:b/>
          <w:bCs/>
          <w:sz w:val="28"/>
          <w:szCs w:val="28"/>
          <w:u w:val="single"/>
        </w:rPr>
      </w:pPr>
      <w:r>
        <w:rPr>
          <w:rFonts w:hint="eastAsia" w:ascii="仿宋" w:hAnsi="仿宋" w:eastAsia="仿宋" w:cs="仿宋"/>
          <w:sz w:val="28"/>
          <w:szCs w:val="28"/>
        </w:rPr>
        <w:t>开标地点：</w:t>
      </w:r>
      <w:bookmarkStart w:id="21" w:name="_Toc35393803"/>
      <w:bookmarkStart w:id="22" w:name="_Toc28359094"/>
      <w:bookmarkStart w:id="23" w:name="_Toc28359017"/>
      <w:bookmarkStart w:id="24" w:name="_Toc35393634"/>
      <w:r>
        <w:rPr>
          <w:rFonts w:hint="eastAsia" w:ascii="仿宋" w:hAnsi="仿宋" w:eastAsia="仿宋" w:cs="仿宋"/>
          <w:b/>
          <w:bCs/>
          <w:sz w:val="28"/>
          <w:szCs w:val="28"/>
          <w:u w:val="single"/>
        </w:rPr>
        <w:t>崇川区崇川路58号，南通产业技术研究院有限公司九号楼十楼A1003，如有变动另行通知。</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七、比价公告期限</w:t>
      </w:r>
      <w:bookmarkEnd w:id="21"/>
      <w:bookmarkEnd w:id="22"/>
      <w:bookmarkEnd w:id="23"/>
      <w:bookmarkEnd w:id="24"/>
    </w:p>
    <w:p>
      <w:pPr>
        <w:spacing w:line="460" w:lineRule="exact"/>
        <w:ind w:firstLine="560" w:firstLineChars="200"/>
        <w:rPr>
          <w:rFonts w:hint="eastAsia" w:ascii="仿宋" w:hAnsi="仿宋" w:eastAsia="仿宋" w:cs="仿宋"/>
          <w:sz w:val="28"/>
          <w:szCs w:val="28"/>
        </w:rPr>
      </w:pPr>
      <w:bookmarkStart w:id="25" w:name="_Toc35393804"/>
      <w:bookmarkStart w:id="26" w:name="_Toc35393635"/>
      <w:r>
        <w:rPr>
          <w:rFonts w:hint="eastAsia" w:ascii="仿宋" w:hAnsi="仿宋" w:eastAsia="仿宋" w:cs="仿宋"/>
          <w:sz w:val="28"/>
          <w:szCs w:val="28"/>
        </w:rPr>
        <w:t>自比价公告在南通科技职业学院网站发布之日起3个工作日。</w:t>
      </w:r>
    </w:p>
    <w:p>
      <w:pPr>
        <w:spacing w:line="4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八、其他补充事宜</w:t>
      </w:r>
      <w:bookmarkEnd w:id="25"/>
      <w:bookmarkEnd w:id="26"/>
      <w:bookmarkStart w:id="27" w:name="_Toc35393805"/>
      <w:bookmarkStart w:id="28" w:name="_Toc35393636"/>
      <w:bookmarkStart w:id="29" w:name="_Toc28359018"/>
      <w:bookmarkStart w:id="30" w:name="_Toc28359095"/>
      <w:r>
        <w:rPr>
          <w:rFonts w:hint="eastAsia" w:ascii="仿宋" w:hAnsi="仿宋" w:eastAsia="仿宋" w:cs="仿宋"/>
          <w:b/>
          <w:bCs/>
          <w:sz w:val="28"/>
          <w:szCs w:val="28"/>
        </w:rPr>
        <w:t>：无。</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九、凡对本次采购提出询问，请按以下方式联系。</w:t>
      </w:r>
      <w:bookmarkEnd w:id="27"/>
      <w:bookmarkEnd w:id="28"/>
      <w:bookmarkEnd w:id="29"/>
      <w:bookmarkEnd w:id="30"/>
    </w:p>
    <w:p>
      <w:pPr>
        <w:spacing w:line="460" w:lineRule="exact"/>
        <w:ind w:firstLine="843" w:firstLineChars="300"/>
        <w:rPr>
          <w:rFonts w:hint="eastAsia" w:ascii="仿宋" w:hAnsi="仿宋" w:eastAsia="仿宋" w:cs="仿宋"/>
          <w:b/>
          <w:bCs/>
          <w:sz w:val="28"/>
          <w:szCs w:val="28"/>
        </w:rPr>
      </w:pPr>
      <w:bookmarkStart w:id="31" w:name="_Toc35393806"/>
      <w:bookmarkStart w:id="32" w:name="_Toc28359019"/>
      <w:bookmarkStart w:id="33" w:name="_Toc35393637"/>
      <w:bookmarkStart w:id="34" w:name="_Toc28359096"/>
      <w:r>
        <w:rPr>
          <w:rFonts w:hint="eastAsia" w:ascii="仿宋" w:hAnsi="仿宋" w:eastAsia="仿宋" w:cs="仿宋"/>
          <w:b/>
          <w:bCs/>
          <w:sz w:val="28"/>
          <w:szCs w:val="28"/>
        </w:rPr>
        <w:t>1.采购人信息</w:t>
      </w:r>
      <w:bookmarkEnd w:id="31"/>
      <w:bookmarkEnd w:id="32"/>
      <w:bookmarkEnd w:id="33"/>
      <w:bookmarkEnd w:id="34"/>
    </w:p>
    <w:p>
      <w:pPr>
        <w:spacing w:line="460" w:lineRule="exact"/>
        <w:ind w:left="1129" w:leftChars="371" w:hanging="350" w:hangingChars="125"/>
        <w:jc w:val="left"/>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南通科技职业学院</w:t>
      </w:r>
    </w:p>
    <w:p>
      <w:pPr>
        <w:spacing w:line="460" w:lineRule="exact"/>
        <w:ind w:left="1129" w:leftChars="371" w:hanging="350" w:hangingChars="125"/>
        <w:jc w:val="left"/>
        <w:rPr>
          <w:rFonts w:eastAsia="仿宋"/>
          <w:u w:val="single"/>
        </w:rPr>
      </w:pPr>
      <w:r>
        <w:rPr>
          <w:rFonts w:hint="eastAsia" w:ascii="仿宋" w:hAnsi="仿宋" w:eastAsia="仿宋" w:cs="仿宋"/>
          <w:sz w:val="28"/>
          <w:szCs w:val="28"/>
        </w:rPr>
        <w:t>联系方式：</w:t>
      </w:r>
      <w:r>
        <w:rPr>
          <w:rFonts w:hint="eastAsia" w:ascii="仿宋_GB2312" w:hAnsi="宋体" w:eastAsia="仿宋_GB2312"/>
          <w:sz w:val="28"/>
          <w:szCs w:val="28"/>
          <w:u w:val="single"/>
        </w:rPr>
        <w:t>王</w:t>
      </w:r>
      <w:r>
        <w:rPr>
          <w:rFonts w:hint="eastAsia" w:ascii="仿宋" w:hAnsi="仿宋" w:eastAsia="仿宋" w:cs="仿宋"/>
          <w:sz w:val="28"/>
          <w:szCs w:val="28"/>
          <w:u w:val="single"/>
        </w:rPr>
        <w:t xml:space="preserve">老师 </w:t>
      </w:r>
      <w:r>
        <w:rPr>
          <w:rFonts w:hint="eastAsia" w:ascii="仿宋_GB2312" w:hAnsi="宋体" w:eastAsia="仿宋_GB2312"/>
          <w:sz w:val="28"/>
          <w:szCs w:val="28"/>
          <w:u w:val="single"/>
        </w:rPr>
        <w:t>13235208676</w:t>
      </w:r>
    </w:p>
    <w:p>
      <w:pPr>
        <w:spacing w:line="460" w:lineRule="exact"/>
        <w:ind w:firstLine="843" w:firstLineChars="300"/>
        <w:rPr>
          <w:rFonts w:hint="eastAsia" w:ascii="仿宋" w:hAnsi="仿宋" w:eastAsia="仿宋" w:cs="仿宋"/>
          <w:b/>
          <w:bCs/>
          <w:sz w:val="28"/>
          <w:szCs w:val="28"/>
        </w:rPr>
      </w:pPr>
      <w:bookmarkStart w:id="35" w:name="_Toc35393638"/>
      <w:bookmarkStart w:id="36" w:name="_Toc28359097"/>
      <w:bookmarkStart w:id="37" w:name="_Toc28359020"/>
      <w:bookmarkStart w:id="38" w:name="_Toc35393807"/>
      <w:r>
        <w:rPr>
          <w:rFonts w:hint="eastAsia" w:ascii="仿宋" w:hAnsi="仿宋" w:eastAsia="仿宋" w:cs="仿宋"/>
          <w:b/>
          <w:bCs/>
          <w:sz w:val="28"/>
          <w:szCs w:val="28"/>
        </w:rPr>
        <w:t>2.采购代理机构信息</w:t>
      </w:r>
      <w:bookmarkEnd w:id="35"/>
      <w:bookmarkEnd w:id="36"/>
      <w:bookmarkEnd w:id="37"/>
      <w:bookmarkEnd w:id="38"/>
    </w:p>
    <w:p>
      <w:pPr>
        <w:spacing w:line="46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u w:val="single"/>
        </w:rPr>
        <w:t>江苏中润工程建设咨询有限公司</w:t>
      </w:r>
    </w:p>
    <w:p>
      <w:pPr>
        <w:spacing w:line="460" w:lineRule="exact"/>
        <w:ind w:firstLine="840" w:firstLineChars="3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南通市崇川路58号</w:t>
      </w:r>
    </w:p>
    <w:p>
      <w:pPr>
        <w:spacing w:line="460" w:lineRule="exact"/>
        <w:ind w:firstLine="840" w:firstLineChars="300"/>
        <w:rPr>
          <w:rFonts w:ascii="仿宋" w:hAnsi="仿宋" w:eastAsia="仿宋" w:cs="仿宋"/>
          <w:b/>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rPr>
        <w:t>王工0513-</w:t>
      </w:r>
      <w:bookmarkStart w:id="39" w:name="_Toc18907"/>
      <w:r>
        <w:rPr>
          <w:rFonts w:hint="eastAsia" w:ascii="仿宋" w:hAnsi="仿宋" w:eastAsia="仿宋" w:cs="仿宋"/>
          <w:sz w:val="28"/>
          <w:szCs w:val="28"/>
          <w:u w:val="single"/>
        </w:rPr>
        <w:t>55887778</w:t>
      </w:r>
    </w:p>
    <w:p>
      <w:pPr>
        <w:snapToGrid w:val="0"/>
        <w:spacing w:line="460" w:lineRule="exact"/>
        <w:jc w:val="center"/>
        <w:rPr>
          <w:rFonts w:hint="eastAsia" w:ascii="仿宋" w:hAnsi="仿宋" w:eastAsia="仿宋" w:cs="仿宋"/>
          <w:b/>
          <w:sz w:val="28"/>
          <w:szCs w:val="28"/>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第二章 比价议价须知</w:t>
      </w:r>
      <w:bookmarkEnd w:id="39"/>
    </w:p>
    <w:p>
      <w:pPr>
        <w:snapToGrid w:val="0"/>
        <w:spacing w:line="460" w:lineRule="exact"/>
        <w:ind w:firstLine="562" w:firstLineChars="200"/>
        <w:outlineLvl w:val="1"/>
        <w:rPr>
          <w:rFonts w:hint="eastAsia"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二、采购文件的澄清、修改、答疑</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2.采购人可视情取消、延长相关时间。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3.采购人对采购文件的澄清、修改将构成采购文件的一部分，对议价人具有约束力。</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4.议价人由于对采购文件的任何推论和误解以及采购人对有关问题的口头解释所造成的后果，均由议价人自负。</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5.采购人视情组织答疑会。</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三、比价报价</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1.一个标的只允许一个报价，不接受任何有选择性的报价。</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2.报价包含采购范围内产品的费用、运输费、人工费、安装费、调试费、维修费、利润、税金等为完成本项目的一切费用。</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四、比价议价响应文件的编写、份数和签署</w:t>
      </w:r>
    </w:p>
    <w:p>
      <w:pPr>
        <w:snapToGrid w:val="0"/>
        <w:spacing w:line="4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1.议价人按第五部分“比价议价响应文件组成”编写比价议价响应文件。</w:t>
      </w:r>
      <w:r>
        <w:rPr>
          <w:rFonts w:hint="eastAsia" w:ascii="仿宋" w:hAnsi="仿宋" w:eastAsia="仿宋" w:cs="仿宋"/>
          <w:kern w:val="0"/>
          <w:sz w:val="28"/>
          <w:szCs w:val="28"/>
          <w:lang w:val="zh-CN"/>
        </w:rPr>
        <w:t>比价议价响应文件规格幅面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按照采购文件所规定的内容顺序，由于编排混乱导致比价议价响应文件被误读或查找不到，其责任应当由议价人承担；</w:t>
      </w:r>
      <w:r>
        <w:rPr>
          <w:rFonts w:hint="eastAsia" w:ascii="仿宋" w:hAnsi="仿宋" w:eastAsia="仿宋" w:cs="仿宋"/>
          <w:sz w:val="28"/>
          <w:szCs w:val="28"/>
        </w:rPr>
        <w:t>牢固装订成册，不建议使用活页夹、拉杆夹、文件夹、塑料方便式书脊（插入式或穿孔式）装订；比价议价响应文件不得行间插字、涂改、增删，如修补错漏处，须经比价议价响应文件签署人签字并加盖公章。</w:t>
      </w:r>
    </w:p>
    <w:p>
      <w:pPr>
        <w:snapToGrid w:val="0"/>
        <w:spacing w:line="460" w:lineRule="exact"/>
        <w:ind w:firstLine="560" w:firstLineChars="200"/>
        <w:contextualSpacing/>
        <w:rPr>
          <w:rFonts w:hint="eastAsia" w:ascii="仿宋" w:hAnsi="仿宋" w:eastAsia="仿宋" w:cs="仿宋"/>
          <w:b/>
          <w:sz w:val="28"/>
          <w:szCs w:val="28"/>
        </w:rPr>
      </w:pPr>
      <w:r>
        <w:rPr>
          <w:rFonts w:hint="eastAsia" w:ascii="仿宋" w:hAnsi="仿宋" w:eastAsia="仿宋" w:cs="仿宋"/>
          <w:sz w:val="28"/>
          <w:szCs w:val="28"/>
        </w:rPr>
        <w:t>2.比价议价响应文件（资格审查文件、价格标），明确标注议价人全称、项目名称等关键信息，“正本”、“副本”字样。</w:t>
      </w:r>
      <w:r>
        <w:rPr>
          <w:rFonts w:hint="eastAsia" w:ascii="仿宋" w:hAnsi="仿宋" w:eastAsia="仿宋" w:cs="仿宋"/>
          <w:b/>
          <w:sz w:val="28"/>
          <w:szCs w:val="28"/>
        </w:rPr>
        <w:t>正本份数：1份，副本份数：2份。</w:t>
      </w:r>
    </w:p>
    <w:p>
      <w:pPr>
        <w:snapToGrid w:val="0"/>
        <w:spacing w:line="4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3.比价议价响应文件正本须打印并由议价人法定代表人或授权人签字并加盖单位印章。副本可复印，但须加盖单位印章。</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五、比价议价响应文件的密封及标记</w:t>
      </w:r>
    </w:p>
    <w:p>
      <w:pPr>
        <w:snapToGrid w:val="0"/>
        <w:spacing w:line="4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1.议价人将资格审查证明材料正本、副本合并密封，统一装在一个密封袋内。</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2.价格标须单独密封，不得出现于比价议价响应文件其他部分中。</w:t>
      </w:r>
    </w:p>
    <w:p>
      <w:pPr>
        <w:snapToGrid w:val="0"/>
        <w:spacing w:line="4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3.密封后比价议价响应文件（资格审查文件、价格标）封面分别标明采购文件项目名称、供应商名称等关键信息并加盖公章。</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六、比价议价响应文件的递交时间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比价议价响应文件必须在规定的接收截止时间前送达采购人。采购人将拒绝接收在比价截止时间后递交的比价议价响应文件。</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七、相关费用</w:t>
      </w:r>
    </w:p>
    <w:p>
      <w:pPr>
        <w:autoSpaceDE w:val="0"/>
        <w:autoSpaceDN w:val="0"/>
        <w:adjustRightInd w:val="0"/>
        <w:spacing w:line="460" w:lineRule="exact"/>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无论</w:t>
      </w:r>
      <w:r>
        <w:rPr>
          <w:rFonts w:hint="eastAsia" w:ascii="仿宋" w:hAnsi="仿宋" w:eastAsia="仿宋" w:cs="仿宋"/>
          <w:kern w:val="0"/>
          <w:sz w:val="28"/>
          <w:szCs w:val="28"/>
        </w:rPr>
        <w:t>比价</w:t>
      </w:r>
      <w:r>
        <w:rPr>
          <w:rFonts w:hint="eastAsia" w:ascii="仿宋" w:hAnsi="仿宋" w:eastAsia="仿宋" w:cs="仿宋"/>
          <w:kern w:val="0"/>
          <w:sz w:val="28"/>
          <w:szCs w:val="28"/>
          <w:lang w:val="zh-CN"/>
        </w:rPr>
        <w:t>过程和结果如何，参加</w:t>
      </w:r>
      <w:r>
        <w:rPr>
          <w:rFonts w:hint="eastAsia" w:ascii="仿宋" w:hAnsi="仿宋" w:eastAsia="仿宋" w:cs="仿宋"/>
          <w:kern w:val="0"/>
          <w:sz w:val="28"/>
          <w:szCs w:val="28"/>
        </w:rPr>
        <w:t>议价</w:t>
      </w:r>
      <w:r>
        <w:rPr>
          <w:rFonts w:hint="eastAsia" w:ascii="仿宋" w:hAnsi="仿宋" w:eastAsia="仿宋" w:cs="仿宋"/>
          <w:kern w:val="0"/>
          <w:sz w:val="28"/>
          <w:szCs w:val="28"/>
          <w:lang w:val="zh-CN"/>
        </w:rPr>
        <w:t>的响应人自行承担与本次项目有关的全部费用。</w:t>
      </w:r>
    </w:p>
    <w:p>
      <w:pPr>
        <w:autoSpaceDE w:val="0"/>
        <w:autoSpaceDN w:val="0"/>
        <w:adjustRightInd w:val="0"/>
        <w:spacing w:line="460" w:lineRule="exact"/>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本项目文件费</w:t>
      </w:r>
      <w:r>
        <w:rPr>
          <w:rFonts w:hint="eastAsia" w:ascii="仿宋" w:hAnsi="仿宋" w:eastAsia="仿宋" w:cs="仿宋"/>
          <w:kern w:val="0"/>
          <w:sz w:val="28"/>
          <w:szCs w:val="28"/>
        </w:rPr>
        <w:t>300</w:t>
      </w:r>
      <w:r>
        <w:rPr>
          <w:rFonts w:hint="eastAsia" w:ascii="仿宋" w:hAnsi="仿宋" w:eastAsia="仿宋" w:cs="仿宋"/>
          <w:kern w:val="0"/>
          <w:sz w:val="28"/>
          <w:szCs w:val="28"/>
          <w:lang w:val="zh-CN"/>
        </w:rPr>
        <w:t>元</w:t>
      </w:r>
      <w:r>
        <w:rPr>
          <w:rFonts w:hint="eastAsia" w:ascii="仿宋" w:hAnsi="仿宋" w:eastAsia="仿宋" w:cs="仿宋"/>
          <w:kern w:val="0"/>
          <w:sz w:val="28"/>
          <w:szCs w:val="28"/>
        </w:rPr>
        <w:t>/份</w:t>
      </w:r>
      <w:r>
        <w:rPr>
          <w:rFonts w:hint="eastAsia" w:ascii="仿宋" w:hAnsi="仿宋" w:eastAsia="仿宋" w:cs="仿宋"/>
          <w:kern w:val="0"/>
          <w:sz w:val="28"/>
          <w:szCs w:val="28"/>
          <w:lang w:val="zh-CN"/>
        </w:rPr>
        <w:t>，在开标</w:t>
      </w:r>
      <w:r>
        <w:rPr>
          <w:rFonts w:hint="eastAsia" w:ascii="仿宋" w:hAnsi="仿宋" w:eastAsia="仿宋" w:cs="仿宋"/>
          <w:kern w:val="0"/>
          <w:sz w:val="28"/>
          <w:szCs w:val="28"/>
        </w:rPr>
        <w:t>时</w:t>
      </w:r>
      <w:r>
        <w:rPr>
          <w:rFonts w:hint="eastAsia" w:ascii="仿宋" w:hAnsi="仿宋" w:eastAsia="仿宋" w:cs="仿宋"/>
          <w:kern w:val="0"/>
          <w:sz w:val="28"/>
          <w:szCs w:val="28"/>
          <w:lang w:val="zh-CN"/>
        </w:rPr>
        <w:t>支付给代理机构，无论成交与否不予退还。</w:t>
      </w:r>
    </w:p>
    <w:p>
      <w:pPr>
        <w:autoSpaceDE w:val="0"/>
        <w:autoSpaceDN w:val="0"/>
        <w:adjustRightInd w:val="0"/>
        <w:spacing w:line="460" w:lineRule="exact"/>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3.</w:t>
      </w:r>
      <w:r>
        <w:rPr>
          <w:rFonts w:hint="eastAsia" w:ascii="仿宋" w:hAnsi="仿宋" w:eastAsia="仿宋" w:cs="仿宋"/>
          <w:sz w:val="28"/>
          <w:szCs w:val="28"/>
        </w:rPr>
        <w:t>本项目</w:t>
      </w:r>
      <w:r>
        <w:rPr>
          <w:rFonts w:hint="eastAsia" w:ascii="仿宋" w:hAnsi="仿宋" w:eastAsia="仿宋" w:cs="仿宋"/>
          <w:kern w:val="0"/>
          <w:sz w:val="28"/>
          <w:szCs w:val="28"/>
        </w:rPr>
        <w:t>代理费按发改价格【2011】534号文标准的70%计取（不足2000元按2000元计取），投标供应商综合</w:t>
      </w:r>
      <w:r>
        <w:rPr>
          <w:rFonts w:hint="eastAsia" w:ascii="仿宋" w:hAnsi="仿宋" w:eastAsia="仿宋" w:cs="仿宋"/>
          <w:kern w:val="0"/>
          <w:sz w:val="28"/>
          <w:szCs w:val="28"/>
          <w:lang w:val="zh-CN"/>
        </w:rPr>
        <w:t>考虑此费用的支出。</w:t>
      </w:r>
    </w:p>
    <w:p>
      <w:pPr>
        <w:autoSpaceDE w:val="0"/>
        <w:autoSpaceDN w:val="0"/>
        <w:adjustRightInd w:val="0"/>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rPr>
        <w:t>4.比价议价</w:t>
      </w:r>
      <w:r>
        <w:rPr>
          <w:rFonts w:hint="eastAsia" w:ascii="仿宋" w:hAnsi="仿宋" w:eastAsia="仿宋" w:cs="仿宋"/>
          <w:kern w:val="0"/>
          <w:sz w:val="28"/>
          <w:szCs w:val="28"/>
          <w:lang w:val="zh-CN"/>
        </w:rPr>
        <w:t>文件未列明，而投标供应商认为必需的费用也需列入报价。</w:t>
      </w:r>
    </w:p>
    <w:p>
      <w:pPr>
        <w:snapToGrid w:val="0"/>
        <w:spacing w:line="460" w:lineRule="exact"/>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八、付款方式</w:t>
      </w:r>
    </w:p>
    <w:p>
      <w:pPr>
        <w:autoSpaceDE w:val="0"/>
        <w:autoSpaceDN w:val="0"/>
        <w:adjustRightInd w:val="0"/>
        <w:spacing w:line="460" w:lineRule="exact"/>
        <w:ind w:firstLine="560" w:firstLineChars="200"/>
        <w:jc w:val="left"/>
        <w:rPr>
          <w:rFonts w:hint="eastAsia" w:ascii="仿宋" w:hAnsi="仿宋" w:eastAsia="仿宋" w:cs="仿宋"/>
          <w:kern w:val="0"/>
          <w:sz w:val="28"/>
          <w:szCs w:val="28"/>
          <w:lang w:val="zh-CN"/>
        </w:rPr>
      </w:pPr>
      <w:bookmarkStart w:id="40" w:name="_Toc5043"/>
      <w:r>
        <w:rPr>
          <w:rFonts w:hint="eastAsia" w:ascii="仿宋" w:hAnsi="仿宋" w:eastAsia="仿宋" w:cs="仿宋"/>
          <w:kern w:val="0"/>
          <w:sz w:val="28"/>
          <w:szCs w:val="28"/>
          <w:lang w:val="zh-CN"/>
        </w:rPr>
        <w:t>根据采购人的需求量分批送货，验收合格后，按实际采购数量，成交单位开具全额发票，每月结算一次</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zh-CN"/>
        </w:rPr>
        <w:t>。</w:t>
      </w:r>
    </w:p>
    <w:p>
      <w:pPr>
        <w:pStyle w:val="19"/>
        <w:ind w:firstLine="0" w:firstLineChars="0"/>
        <w:rPr>
          <w:rFonts w:hint="eastAsia" w:ascii="仿宋" w:hAnsi="仿宋" w:eastAsia="仿宋" w:cs="仿宋"/>
          <w:b/>
          <w:sz w:val="32"/>
          <w:szCs w:val="32"/>
        </w:rPr>
      </w:pPr>
    </w:p>
    <w:p>
      <w:pPr>
        <w:pStyle w:val="17"/>
        <w:ind w:firstLine="0" w:firstLineChars="0"/>
        <w:jc w:val="center"/>
        <w:rPr>
          <w:rFonts w:hint="eastAsia" w:ascii="仿宋" w:hAnsi="仿宋" w:eastAsia="仿宋" w:cs="仿宋"/>
          <w:sz w:val="36"/>
          <w:szCs w:val="36"/>
        </w:rPr>
      </w:pPr>
      <w:r>
        <w:rPr>
          <w:rFonts w:hint="eastAsia" w:ascii="仿宋" w:hAnsi="仿宋" w:eastAsia="仿宋" w:cs="仿宋"/>
          <w:sz w:val="36"/>
          <w:szCs w:val="36"/>
        </w:rPr>
        <w:br w:type="page"/>
      </w:r>
      <w:r>
        <w:rPr>
          <w:rFonts w:hint="eastAsia" w:ascii="仿宋" w:hAnsi="仿宋" w:eastAsia="仿宋" w:cs="仿宋"/>
          <w:sz w:val="36"/>
          <w:szCs w:val="36"/>
        </w:rPr>
        <w:t>第三章  项目需求</w:t>
      </w:r>
      <w:bookmarkEnd w:id="40"/>
    </w:p>
    <w:p>
      <w:pPr>
        <w:adjustRightInd w:val="0"/>
        <w:snapToGrid w:val="0"/>
        <w:spacing w:line="460" w:lineRule="exact"/>
        <w:ind w:firstLine="562" w:firstLineChars="200"/>
        <w:rPr>
          <w:rFonts w:hint="eastAsia" w:ascii="仿宋" w:hAnsi="仿宋" w:eastAsia="仿宋" w:cs="仿宋"/>
          <w:b/>
          <w:bCs/>
          <w:sz w:val="28"/>
          <w:szCs w:val="28"/>
        </w:rPr>
      </w:pPr>
      <w:bookmarkStart w:id="41" w:name="_Toc24193"/>
      <w:r>
        <w:rPr>
          <w:rFonts w:hint="eastAsia" w:ascii="仿宋" w:hAnsi="仿宋" w:eastAsia="仿宋" w:cs="仿宋"/>
          <w:b/>
          <w:bCs/>
          <w:sz w:val="28"/>
          <w:szCs w:val="28"/>
        </w:rPr>
        <w:t>供应商在制作响应文件时仔细研究项目需求说明。项目需求包括技术要求和商务要求:技术要求是指对采购标的功能和质量要求，包括服务内容和标准等;商务要求是指取得采购标的的时间、地点、财务和服务要求，包括交付（实施）的时间（期限）和地点（范围），付款条件（进度和方法）等。</w:t>
      </w:r>
    </w:p>
    <w:p>
      <w:pPr>
        <w:tabs>
          <w:tab w:val="left" w:pos="5325"/>
        </w:tabs>
        <w:snapToGrid w:val="0"/>
        <w:spacing w:line="50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一、背景概述、实现功能要求</w:t>
      </w:r>
    </w:p>
    <w:p>
      <w:pPr>
        <w:autoSpaceDE w:val="0"/>
        <w:autoSpaceDN w:val="0"/>
        <w:adjustRightInd w:val="0"/>
        <w:snapToGrid w:val="0"/>
        <w:spacing w:line="500" w:lineRule="exact"/>
        <w:ind w:firstLine="560" w:firstLineChars="200"/>
        <w:contextualSpacing/>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1、地理位置：南通科技职业学院</w:t>
      </w:r>
    </w:p>
    <w:p>
      <w:pPr>
        <w:autoSpaceDE w:val="0"/>
        <w:autoSpaceDN w:val="0"/>
        <w:adjustRightInd w:val="0"/>
        <w:snapToGrid w:val="0"/>
        <w:spacing w:line="500" w:lineRule="exact"/>
        <w:ind w:firstLine="560" w:firstLineChars="200"/>
        <w:contextualSpacing/>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2、项目规模：南通科技职业学院常用维修材料采购项目，含水、电、五金等日常维修用耗材</w:t>
      </w:r>
    </w:p>
    <w:p>
      <w:pPr>
        <w:tabs>
          <w:tab w:val="left" w:pos="5325"/>
        </w:tabs>
        <w:snapToGrid w:val="0"/>
        <w:spacing w:line="50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二、项目需求</w:t>
      </w:r>
    </w:p>
    <w:p>
      <w:pPr>
        <w:autoSpaceDE w:val="0"/>
        <w:autoSpaceDN w:val="0"/>
        <w:adjustRightInd w:val="0"/>
        <w:snapToGrid w:val="0"/>
        <w:spacing w:line="500" w:lineRule="exact"/>
        <w:ind w:firstLine="560" w:firstLineChars="200"/>
        <w:contextualSpacing/>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1.采购耗材清单</w:t>
      </w:r>
    </w:p>
    <w:tbl>
      <w:tblPr>
        <w:tblStyle w:val="21"/>
        <w:tblW w:w="5000" w:type="pct"/>
        <w:tblInd w:w="0" w:type="dxa"/>
        <w:tblLayout w:type="autofit"/>
        <w:tblCellMar>
          <w:top w:w="0" w:type="dxa"/>
          <w:left w:w="108" w:type="dxa"/>
          <w:bottom w:w="0" w:type="dxa"/>
          <w:right w:w="108" w:type="dxa"/>
        </w:tblCellMar>
      </w:tblPr>
      <w:tblGrid>
        <w:gridCol w:w="736"/>
        <w:gridCol w:w="2468"/>
        <w:gridCol w:w="1431"/>
        <w:gridCol w:w="1598"/>
        <w:gridCol w:w="1126"/>
        <w:gridCol w:w="1168"/>
      </w:tblGrid>
      <w:tr>
        <w:tblPrEx>
          <w:tblCellMar>
            <w:top w:w="0" w:type="dxa"/>
            <w:left w:w="108" w:type="dxa"/>
            <w:bottom w:w="0" w:type="dxa"/>
            <w:right w:w="108" w:type="dxa"/>
          </w:tblCellMar>
        </w:tblPrEx>
        <w:trPr>
          <w:trHeight w:val="615" w:hRule="atLeast"/>
        </w:trPr>
        <w:tc>
          <w:tcPr>
            <w:tcW w:w="5000" w:type="pct"/>
            <w:gridSpan w:val="6"/>
            <w:tcBorders>
              <w:top w:val="nil"/>
              <w:left w:val="nil"/>
              <w:bottom w:val="single" w:color="auto" w:sz="4" w:space="0"/>
              <w:right w:val="nil"/>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电、水、五金常用耗材报价表</w:t>
            </w:r>
          </w:p>
        </w:tc>
      </w:tr>
      <w:tr>
        <w:tblPrEx>
          <w:tblCellMar>
            <w:top w:w="0" w:type="dxa"/>
            <w:left w:w="108" w:type="dxa"/>
            <w:bottom w:w="0" w:type="dxa"/>
            <w:right w:w="108" w:type="dxa"/>
          </w:tblCellMar>
        </w:tblPrEx>
        <w:trPr>
          <w:trHeight w:val="615" w:hRule="atLeast"/>
        </w:trPr>
        <w:tc>
          <w:tcPr>
            <w:tcW w:w="4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14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商品名</w:t>
            </w:r>
          </w:p>
        </w:tc>
        <w:tc>
          <w:tcPr>
            <w:tcW w:w="83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品 牌</w:t>
            </w:r>
          </w:p>
        </w:tc>
        <w:tc>
          <w:tcPr>
            <w:tcW w:w="93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单位</w:t>
            </w:r>
          </w:p>
        </w:tc>
        <w:tc>
          <w:tcPr>
            <w:tcW w:w="66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预计数量</w:t>
            </w:r>
          </w:p>
        </w:tc>
        <w:tc>
          <w:tcPr>
            <w:tcW w:w="68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CellMar>
            <w:top w:w="0" w:type="dxa"/>
            <w:left w:w="108" w:type="dxa"/>
            <w:bottom w:w="0" w:type="dxa"/>
            <w:right w:w="108" w:type="dxa"/>
          </w:tblCellMar>
        </w:tblPrEx>
        <w:trPr>
          <w:trHeight w:val="540" w:hRule="atLeast"/>
        </w:trPr>
        <w:tc>
          <w:tcPr>
            <w:tcW w:w="4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447" w:type="pct"/>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3WLED灯泡</w:t>
            </w:r>
          </w:p>
        </w:tc>
        <w:tc>
          <w:tcPr>
            <w:tcW w:w="839" w:type="pct"/>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欧普、雷士、飞利浦</w:t>
            </w:r>
          </w:p>
        </w:tc>
        <w:tc>
          <w:tcPr>
            <w:tcW w:w="937" w:type="pct"/>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85"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12WLED灯泡</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35WLED灯泡</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LED筒灯4寸</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LED筒灯5寸</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LED筒灯6寸</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LED筒灯8寸</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300*300LED平板灯</w:t>
            </w:r>
          </w:p>
        </w:tc>
        <w:tc>
          <w:tcPr>
            <w:tcW w:w="839"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飞利浦、雷士、欧普</w:t>
            </w:r>
          </w:p>
        </w:tc>
        <w:tc>
          <w:tcPr>
            <w:tcW w:w="937"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300*600LED平板灯</w:t>
            </w:r>
          </w:p>
        </w:tc>
        <w:tc>
          <w:tcPr>
            <w:tcW w:w="83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600*600LED平板灯</w:t>
            </w:r>
          </w:p>
        </w:tc>
        <w:tc>
          <w:tcPr>
            <w:tcW w:w="83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600*1200LED平板灯</w:t>
            </w:r>
          </w:p>
        </w:tc>
        <w:tc>
          <w:tcPr>
            <w:tcW w:w="83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1200普通吸顶日光灯架（单管不含管）</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93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1200普通吸顶日光灯架（双管不含管）</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一开普通灯开关面板</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西门子、公牛、施耐德</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二开普通灯开关面板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三开普通灯开关面板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四开普通灯开关面板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10A五眼插座面板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16A三眼插座面板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16A三脚插头</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25A四眼插座</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25A四脚插头</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16A电热水器插头（带漏电保护、不带线）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140MM吊扇</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美的、格力、艾美特</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140MM吊扇电容</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宿舍换气扇</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BV1.5平方单股铜芯线</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远东、江南、起帆</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BV2.5平方单股铜芯线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BV4平方单股铜芯线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2*1平方护套线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2*1.5平方护套线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2*2.5平方护套线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卷</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3*1.5平方护套线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3*2.5平方护套线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32A4P模数开关(不带漏保)</w:t>
            </w:r>
          </w:p>
        </w:tc>
        <w:tc>
          <w:tcPr>
            <w:tcW w:w="839" w:type="pct"/>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施耐德、西门子、公牛</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63A4P模数开关(不带漏保)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100A4P模数开关(不带漏保)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32A4P模数开关(带漏保)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63A4P模数开关(带漏保)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100A4P模数开关(带漏保)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20A2P模数开关(不带漏保)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32A2P模数开关(不带漏保)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63A2P模数开关(不带漏保)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16A1P模数开关</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25A1P模数开关</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100A4PNM1断路器(带漏保)</w:t>
            </w:r>
          </w:p>
        </w:tc>
        <w:tc>
          <w:tcPr>
            <w:tcW w:w="839"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五眼地插座</w:t>
            </w:r>
          </w:p>
        </w:tc>
        <w:tc>
          <w:tcPr>
            <w:tcW w:w="839"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西门子、公牛、欧普</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220V-380V/CJX2-25A交流接触器</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施耐德、西门子、德力西</w:t>
            </w: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T5-120-16WLED灯管</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套</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T5-60-8WLED灯管</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18WLED吸顶灯灯贴</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T8-120-19WLED灯管</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T8-60-10WLED灯管</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220V/-380V/CJX32A/交流接触器</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施耐德、西门子、德力西</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220V-380V/CJX/80A交流接触器</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普通瓷灯头</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93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86型空白面板</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86型加深明盒</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3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时间钟控（带开关）</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正泰、德力西、公牛</w:t>
            </w: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380V普通数字电表</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正泰、德力西、西门子</w:t>
            </w: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220V普通数字电表</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62</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防水自粘性胶带</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937" w:type="pct"/>
            <w:vMerge w:val="restart"/>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卷</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电工绝缘胶带</w:t>
            </w: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日光灯灯脚</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日丰、三德、中财</w:t>
            </w: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65</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4分线管</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米</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66</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4分管卡</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袋</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67</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6分线管</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米</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c>
          <w:tcPr>
            <w:tcW w:w="1447"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6分管卡</w:t>
            </w: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袋</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w:t>
            </w:r>
          </w:p>
        </w:tc>
        <w:tc>
          <w:tcPr>
            <w:tcW w:w="144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单冷水龙头</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莱尔斯丹.九牧.箭牌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快开龙头4分</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面盆高龙头4分</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加长水龙头</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4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单孔混合龙头</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80" w:hRule="atLeast"/>
        </w:trPr>
        <w:tc>
          <w:tcPr>
            <w:tcW w:w="432"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144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进水软管</w:t>
            </w:r>
          </w:p>
        </w:tc>
        <w:tc>
          <w:tcPr>
            <w:tcW w:w="83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4分*400mm</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9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4分*600mm</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20" w:hRule="atLeast"/>
        </w:trPr>
        <w:tc>
          <w:tcPr>
            <w:tcW w:w="432"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4分*800mm</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1447"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PPR热熔管</w:t>
            </w:r>
          </w:p>
        </w:tc>
        <w:tc>
          <w:tcPr>
            <w:tcW w:w="83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中财.三德.日丰</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20水管（米）</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25水管（米）</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20内丝弯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25内丝弯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20PPR内丝三通</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20PPR内丝束节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20PPR外丝束节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25PPR外丝弯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25PPR内丝三通</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25PPR内丝束节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25PPR外丝束节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面池下水管</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常规尼龙伸缩管</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面池落水口</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不锈钢</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生料带</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加厚.20m/卷</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三角阀</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高位水箱翻板</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好兰翻板</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05"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77</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高位水箱拉杆</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尼龙</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05"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78</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高位水箱进水阀</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285"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38X45台上盆</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立式拖把池</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45X60手动款带靠背</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玻璃胶</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道康宁.立邦.汉高</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小便延时阀</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小便延时冲水阀</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83</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大便延时阀</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大四通冲水阀</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小便斗</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普通墙挂式</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PVC水管</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三德.中财.日丰</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φ50（米）</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86</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波纹管</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三德.中财.日丰</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直径250  8级</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3"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05" w:hRule="atLeast"/>
        </w:trPr>
        <w:tc>
          <w:tcPr>
            <w:tcW w:w="432"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87</w:t>
            </w:r>
          </w:p>
        </w:tc>
        <w:tc>
          <w:tcPr>
            <w:tcW w:w="144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门锁</w:t>
            </w:r>
          </w:p>
        </w:tc>
        <w:tc>
          <w:tcPr>
            <w:tcW w:w="839" w:type="pct"/>
            <w:vMerge w:val="restart"/>
            <w:tcBorders>
              <w:top w:val="nil"/>
              <w:left w:val="nil"/>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牛头牌</w:t>
            </w:r>
          </w:p>
          <w:p>
            <w:pPr>
              <w:jc w:val="center"/>
              <w:rPr>
                <w:rFonts w:hint="eastAsia" w:ascii="仿宋" w:hAnsi="仿宋" w:eastAsia="仿宋" w:cs="宋体"/>
                <w:kern w:val="0"/>
                <w:sz w:val="24"/>
              </w:rPr>
            </w:pPr>
            <w:r>
              <w:rPr>
                <w:rFonts w:hint="eastAsia" w:ascii="仿宋" w:hAnsi="仿宋" w:eastAsia="仿宋" w:cs="宋体"/>
                <w:kern w:val="0"/>
                <w:sz w:val="24"/>
              </w:rPr>
              <w:t>王力牌</w:t>
            </w:r>
          </w:p>
          <w:p>
            <w:pPr>
              <w:pStyle w:val="2"/>
              <w:jc w:val="center"/>
            </w:pPr>
            <w:r>
              <w:rPr>
                <w:rFonts w:hint="eastAsia"/>
              </w:rPr>
              <w:t>顶固</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二保险锁</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3"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left w:val="nil"/>
              <w:right w:val="single" w:color="auto" w:sz="4" w:space="0"/>
            </w:tcBorders>
            <w:vAlign w:val="center"/>
          </w:tcPr>
          <w:p>
            <w:pPr>
              <w:jc w:val="center"/>
              <w:rPr>
                <w:rFonts w:ascii="仿宋" w:hAnsi="仿宋" w:eastAsia="仿宋" w:cs="宋体"/>
                <w:color w:val="000000"/>
                <w:kern w:val="0"/>
                <w:sz w:val="24"/>
                <w:highlight w:val="green"/>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三保险锁</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0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left w:val="nil"/>
              <w:right w:val="single" w:color="auto" w:sz="4" w:space="0"/>
            </w:tcBorders>
            <w:vAlign w:val="center"/>
          </w:tcPr>
          <w:p>
            <w:pPr>
              <w:jc w:val="center"/>
              <w:rPr>
                <w:rFonts w:ascii="仿宋" w:hAnsi="仿宋" w:eastAsia="仿宋" w:cs="宋体"/>
                <w:color w:val="000000"/>
                <w:kern w:val="0"/>
                <w:sz w:val="24"/>
                <w:highlight w:val="green"/>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防盗门锁</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highlight w:val="green"/>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9寸防盗门锁芯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45" w:hRule="atLeast"/>
        </w:trPr>
        <w:tc>
          <w:tcPr>
            <w:tcW w:w="432"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88</w:t>
            </w:r>
          </w:p>
        </w:tc>
        <w:tc>
          <w:tcPr>
            <w:tcW w:w="144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橱门铰链</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大弯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4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中弯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345"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直弯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89</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塑钢折手</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白色50折手，7字折手</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7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塑钢平板标准合页</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长8.5cm*宽8cm</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50"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91</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除锈剂</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500g</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20" w:hRule="atLeast"/>
        </w:trPr>
        <w:tc>
          <w:tcPr>
            <w:tcW w:w="432"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92</w:t>
            </w:r>
          </w:p>
        </w:tc>
        <w:tc>
          <w:tcPr>
            <w:tcW w:w="1447"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走条</w:t>
            </w:r>
          </w:p>
        </w:tc>
        <w:tc>
          <w:tcPr>
            <w:tcW w:w="839"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30cm三节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20" w:hRule="atLeast"/>
        </w:trPr>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447"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839"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40cm三节</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93</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进户门锁体</w:t>
            </w:r>
          </w:p>
        </w:tc>
        <w:tc>
          <w:tcPr>
            <w:tcW w:w="839"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王力牌</w:t>
            </w:r>
          </w:p>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顶固</w:t>
            </w:r>
          </w:p>
          <w:p>
            <w:pPr>
              <w:pStyle w:val="2"/>
              <w:jc w:val="center"/>
            </w:pPr>
            <w:r>
              <w:rPr>
                <w:rFonts w:hint="eastAsia"/>
              </w:rPr>
              <w:t>飞球</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94</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进户门左右拆手</w:t>
            </w:r>
          </w:p>
        </w:tc>
        <w:tc>
          <w:tcPr>
            <w:tcW w:w="839"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95</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不锈钢双滑轮</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96</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不锈钢合页</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3寸</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97</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球形锁</w:t>
            </w:r>
          </w:p>
        </w:tc>
        <w:tc>
          <w:tcPr>
            <w:tcW w:w="839"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牛头牌</w:t>
            </w:r>
          </w:p>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505牌</w:t>
            </w:r>
          </w:p>
          <w:p>
            <w:pPr>
              <w:pStyle w:val="2"/>
              <w:jc w:val="center"/>
            </w:pPr>
            <w:r>
              <w:rPr>
                <w:rFonts w:hint="eastAsia"/>
              </w:rPr>
              <w:t>顶固</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98</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抽屉锁</w:t>
            </w:r>
          </w:p>
        </w:tc>
        <w:tc>
          <w:tcPr>
            <w:tcW w:w="839"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99</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膨胀螺丝</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highlight w:val="green"/>
              </w:rPr>
            </w:pPr>
            <w:r>
              <w:rPr>
                <w:rFonts w:hint="eastAsia" w:ascii="仿宋" w:hAnsi="仿宋" w:eastAsia="仿宋" w:cs="宋体"/>
                <w:color w:val="000000"/>
                <w:kern w:val="0"/>
                <w:sz w:val="24"/>
              </w:rPr>
              <w:t>常用牌</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8X10</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43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447"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工程结构胶</w:t>
            </w:r>
          </w:p>
        </w:tc>
        <w:tc>
          <w:tcPr>
            <w:tcW w:w="839"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highlight w:val="green"/>
              </w:rPr>
            </w:pPr>
            <w:r>
              <w:rPr>
                <w:rFonts w:hint="eastAsia" w:ascii="仿宋" w:hAnsi="仿宋" w:eastAsia="仿宋" w:cs="宋体"/>
                <w:color w:val="000000"/>
                <w:kern w:val="0"/>
                <w:sz w:val="24"/>
              </w:rPr>
              <w:t>道康宁、立邦、雨虹</w:t>
            </w:r>
          </w:p>
        </w:tc>
        <w:tc>
          <w:tcPr>
            <w:tcW w:w="937"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6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6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bl>
    <w:p>
      <w:pPr>
        <w:numPr>
          <w:ilvl w:val="0"/>
          <w:numId w:val="2"/>
        </w:numPr>
        <w:tabs>
          <w:tab w:val="left" w:pos="5325"/>
        </w:tabs>
        <w:spacing w:line="500" w:lineRule="exact"/>
        <w:ind w:firstLine="562" w:firstLineChars="200"/>
        <w:rPr>
          <w:rFonts w:hint="eastAsia" w:ascii="仿宋" w:hAnsi="仿宋" w:eastAsia="仿宋" w:cs="仿宋"/>
          <w:b/>
          <w:sz w:val="28"/>
          <w:szCs w:val="22"/>
        </w:rPr>
      </w:pPr>
      <w:r>
        <w:rPr>
          <w:rFonts w:hint="eastAsia" w:ascii="仿宋" w:hAnsi="仿宋" w:eastAsia="仿宋" w:cs="仿宋"/>
          <w:b/>
          <w:sz w:val="28"/>
          <w:szCs w:val="22"/>
        </w:rPr>
        <w:t>项目内容</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1.供应商应根据采购人的具体要求以人民币报价，报价包含货物、运输、上下楼、税金等一切费用。</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2.本次采购清单为预计数量，实际采购量按照所需进行采购供货；采购的目的是确定低值易耗品供应商和低值易耗品维修材料单价；合同履行时，单价固定不变，低值易耗品维修材料数量按实结算。如遇校区改造等情况，所采购的维修耗材，将根据实际维修量进行采购，供应商应自行考虑投标存在的风险。</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3.各供应商须保证所提供的响应文件真实有效，如因供应商的响应文件不实而造成的后果由各供应商自行承担。</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4.供应商必须保证所报价商品是全新正品并完全符合询价的规格要求。</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5.所有商品质保期最低为半年，从验收合格之日起计算。如商品本身质保期超过半年，则按照本身的质保期算。如在质保期内，有使用问题，必须无条件进行更换。</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6.开标后，供货期内无论市场行情如何涨跌，型号、商品单价不得更改。因供应商推迟或不供货引起的后果由供应商承担。</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7.如因维修实际需要，采购人需委托供应商代为采购清单以外的维修商品，成交单位必须认真履行，商品价格参照采购市场同类型商品价格执行。商品运输、税费等一切费用包含在价格当中。</w:t>
      </w:r>
    </w:p>
    <w:p>
      <w:pPr>
        <w:tabs>
          <w:tab w:val="left" w:pos="5325"/>
        </w:tabs>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8.供货要求，成交单位根据甲方要求，按批次送货。成交单位需在接到甲方通知后24小时内将所需物资送到指定地点，如遇急需材料响应时间必须在2小时内送达指定地点。</w:t>
      </w:r>
    </w:p>
    <w:p>
      <w:pPr>
        <w:tabs>
          <w:tab w:val="left" w:pos="5325"/>
        </w:tabs>
        <w:spacing w:line="460" w:lineRule="exact"/>
        <w:ind w:firstLine="562" w:firstLineChars="200"/>
        <w:rPr>
          <w:rFonts w:ascii="仿宋" w:hAnsi="仿宋" w:eastAsia="仿宋" w:cs="仿宋"/>
          <w:b/>
          <w:sz w:val="28"/>
          <w:szCs w:val="22"/>
        </w:rPr>
      </w:pPr>
      <w:r>
        <w:rPr>
          <w:rFonts w:hint="eastAsia" w:ascii="仿宋" w:hAnsi="仿宋" w:eastAsia="仿宋" w:cs="仿宋"/>
          <w:b/>
          <w:sz w:val="28"/>
          <w:szCs w:val="22"/>
        </w:rPr>
        <w:t>四、商务要求</w:t>
      </w:r>
    </w:p>
    <w:p>
      <w:pPr>
        <w:tabs>
          <w:tab w:val="left" w:pos="5325"/>
        </w:tabs>
        <w:snapToGrid w:val="0"/>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1.签定合同日期：自资产管理与招投标办公室中标（成交）通知书发出之日起  2 个工作日内按时签约遇学校假期顺延。</w:t>
      </w:r>
    </w:p>
    <w:p>
      <w:pPr>
        <w:tabs>
          <w:tab w:val="left" w:pos="5325"/>
        </w:tabs>
        <w:snapToGrid w:val="0"/>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2.交货期（服务时间）：自中标合同签订之日起一年。</w:t>
      </w:r>
    </w:p>
    <w:p>
      <w:pPr>
        <w:tabs>
          <w:tab w:val="left" w:pos="5325"/>
        </w:tabs>
        <w:snapToGrid w:val="0"/>
        <w:spacing w:line="500" w:lineRule="exact"/>
        <w:ind w:firstLine="560" w:firstLineChars="200"/>
        <w:rPr>
          <w:rFonts w:hint="eastAsia" w:ascii="仿宋" w:hAnsi="仿宋" w:eastAsia="仿宋" w:cs="仿宋"/>
          <w:sz w:val="28"/>
          <w:szCs w:val="22"/>
        </w:rPr>
      </w:pPr>
      <w:r>
        <w:rPr>
          <w:rFonts w:hint="eastAsia" w:ascii="仿宋" w:hAnsi="仿宋" w:eastAsia="仿宋" w:cs="仿宋"/>
          <w:sz w:val="28"/>
          <w:szCs w:val="22"/>
        </w:rPr>
        <w:t>3.交货（服务）地点：南通科技职业学院</w:t>
      </w: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第四章  开标和评标</w:t>
      </w:r>
      <w:bookmarkEnd w:id="41"/>
    </w:p>
    <w:p>
      <w:pPr>
        <w:tabs>
          <w:tab w:val="left" w:pos="3585"/>
        </w:tabs>
        <w:snapToGrid w:val="0"/>
        <w:spacing w:line="460" w:lineRule="exact"/>
        <w:ind w:firstLine="540" w:firstLineChars="192"/>
        <w:rPr>
          <w:rFonts w:hint="eastAsia"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tabs>
          <w:tab w:val="left" w:pos="3585"/>
        </w:tabs>
        <w:snapToGrid w:val="0"/>
        <w:spacing w:line="46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议价人的法定代表人或授权委托人须持有效身份证参加开标会。</w:t>
      </w:r>
    </w:p>
    <w:p>
      <w:pPr>
        <w:snapToGrid w:val="0"/>
        <w:spacing w:line="460" w:lineRule="exact"/>
        <w:ind w:firstLine="570"/>
        <w:rPr>
          <w:rFonts w:hint="eastAsia"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tabs>
          <w:tab w:val="left" w:pos="3585"/>
        </w:tabs>
        <w:snapToGrid w:val="0"/>
        <w:spacing w:line="46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由采购人代表对议价人资格性、符合性审查，对未通过审查的供应商，应现场告知原因。评委会对合格供应商的比价议价响应文件进行评审。</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（一）评审内容</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1.议价资格是否符合</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2.比价议价响应文件是否完整；</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3.比价议价响应文件是否恰当地签署；</w:t>
      </w:r>
    </w:p>
    <w:p>
      <w:pPr>
        <w:snapToGrid w:val="0"/>
        <w:spacing w:line="460" w:lineRule="exact"/>
        <w:ind w:firstLine="540"/>
        <w:rPr>
          <w:rFonts w:hint="eastAsia"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是否有实质性响应，只根据比价议价响应文件本身，而不寻求外部证据）；</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5.是否有计算错误。</w:t>
      </w:r>
    </w:p>
    <w:p>
      <w:pPr>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（二）相应的规定</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3585"/>
        </w:tabs>
        <w:snapToGrid w:val="0"/>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snapToGrid w:val="0"/>
        <w:spacing w:line="460" w:lineRule="exact"/>
        <w:ind w:firstLine="570"/>
        <w:rPr>
          <w:rFonts w:hint="eastAsia" w:ascii="仿宋" w:hAnsi="仿宋" w:eastAsia="仿宋" w:cs="仿宋"/>
          <w:b/>
          <w:sz w:val="28"/>
          <w:szCs w:val="28"/>
        </w:rPr>
      </w:pPr>
      <w:r>
        <w:rPr>
          <w:rFonts w:hint="eastAsia" w:ascii="仿宋" w:hAnsi="仿宋" w:eastAsia="仿宋" w:cs="仿宋"/>
          <w:sz w:val="28"/>
          <w:szCs w:val="28"/>
          <w:shd w:val="clear" w:color="auto" w:fill="FFFFFF"/>
        </w:rPr>
        <w:t>如评委会认为有必要，议价人按评委会的要求作陈述、演示、</w:t>
      </w:r>
      <w:r>
        <w:rPr>
          <w:rFonts w:hint="eastAsia" w:ascii="仿宋" w:hAnsi="仿宋" w:eastAsia="仿宋" w:cs="仿宋"/>
          <w:sz w:val="28"/>
          <w:szCs w:val="28"/>
        </w:rPr>
        <w:t>答疑及澄清其比选内容。时间由评委会掌握。</w:t>
      </w:r>
    </w:p>
    <w:p>
      <w:pPr>
        <w:snapToGrid w:val="0"/>
        <w:spacing w:line="460" w:lineRule="exact"/>
        <w:ind w:firstLine="570"/>
        <w:rPr>
          <w:rFonts w:hint="eastAsia"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tabs>
          <w:tab w:val="left" w:pos="6555"/>
          <w:tab w:val="right" w:pos="8306"/>
        </w:tabs>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四、出现下列情形之一的，作无效比价处理;</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1.未按照采购文件规定要求签署、盖章的；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2.不具备采购文件中规定的资格要求的；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3.报价超过采购文件中规定的预算金额或者最高限价的；</w:t>
      </w:r>
    </w:p>
    <w:p>
      <w:pPr>
        <w:tabs>
          <w:tab w:val="left" w:pos="6555"/>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4.比价议价响应文件含有采购人不能接受的附加条件的；</w:t>
      </w:r>
    </w:p>
    <w:p>
      <w:pPr>
        <w:snapToGrid w:val="0"/>
        <w:spacing w:line="460" w:lineRule="exact"/>
        <w:ind w:firstLine="570"/>
        <w:rPr>
          <w:rFonts w:hint="eastAsia" w:ascii="仿宋" w:hAnsi="仿宋" w:eastAsia="仿宋" w:cs="仿宋"/>
          <w:sz w:val="28"/>
          <w:szCs w:val="28"/>
        </w:rPr>
      </w:pPr>
      <w:r>
        <w:rPr>
          <w:rFonts w:hint="eastAsia" w:ascii="仿宋" w:hAnsi="仿宋" w:eastAsia="仿宋" w:cs="仿宋"/>
          <w:sz w:val="28"/>
          <w:szCs w:val="28"/>
        </w:rPr>
        <w:t>5.不符合采购文件中规定的其他实质性要求的。</w:t>
      </w:r>
    </w:p>
    <w:p>
      <w:pPr>
        <w:snapToGrid w:val="0"/>
        <w:spacing w:line="460" w:lineRule="exact"/>
        <w:ind w:firstLine="570"/>
        <w:rPr>
          <w:rFonts w:hint="eastAsia" w:ascii="仿宋" w:hAnsi="仿宋" w:eastAsia="仿宋" w:cs="仿宋"/>
          <w:b/>
          <w:sz w:val="28"/>
          <w:szCs w:val="28"/>
        </w:rPr>
      </w:pPr>
      <w:r>
        <w:rPr>
          <w:rFonts w:hint="eastAsia" w:ascii="仿宋" w:hAnsi="仿宋" w:eastAsia="仿宋" w:cs="仿宋"/>
          <w:b/>
          <w:sz w:val="28"/>
          <w:szCs w:val="28"/>
        </w:rPr>
        <w:t>五、出现下列情形之一的，作废标处理</w:t>
      </w:r>
    </w:p>
    <w:p>
      <w:pPr>
        <w:snapToGrid w:val="0"/>
        <w:spacing w:line="460" w:lineRule="exact"/>
        <w:ind w:firstLine="560" w:firstLineChars="200"/>
        <w:rPr>
          <w:rFonts w:hint="eastAsia" w:ascii="仿宋" w:hAnsi="仿宋" w:eastAsia="仿宋" w:cs="仿宋"/>
          <w:b/>
          <w:color w:val="000000"/>
          <w:sz w:val="28"/>
          <w:szCs w:val="28"/>
        </w:rPr>
      </w:pPr>
      <w:r>
        <w:rPr>
          <w:rFonts w:hint="eastAsia" w:ascii="仿宋" w:hAnsi="仿宋" w:eastAsia="仿宋" w:cs="仿宋"/>
          <w:sz w:val="28"/>
          <w:szCs w:val="28"/>
        </w:rPr>
        <w:t>1.符合条件的供应商或者对比价议价文件作实质响应的供应商不足3家的；</w:t>
      </w:r>
    </w:p>
    <w:p>
      <w:pPr>
        <w:snapToGrid w:val="0"/>
        <w:spacing w:line="460" w:lineRule="exact"/>
        <w:ind w:firstLine="570"/>
        <w:rPr>
          <w:rFonts w:hint="eastAsia" w:ascii="仿宋" w:hAnsi="仿宋" w:eastAsia="仿宋" w:cs="仿宋"/>
          <w:b/>
          <w:color w:val="000000"/>
          <w:sz w:val="28"/>
          <w:szCs w:val="28"/>
        </w:rPr>
      </w:pPr>
      <w:r>
        <w:rPr>
          <w:rFonts w:hint="eastAsia" w:ascii="仿宋" w:hAnsi="仿宋" w:eastAsia="仿宋" w:cs="仿宋"/>
          <w:bCs/>
          <w:color w:val="000000"/>
          <w:sz w:val="28"/>
          <w:szCs w:val="28"/>
        </w:rPr>
        <w:t>2</w:t>
      </w:r>
      <w:r>
        <w:rPr>
          <w:rFonts w:hint="eastAsia" w:ascii="仿宋" w:hAnsi="仿宋" w:eastAsia="仿宋" w:cs="仿宋"/>
          <w:b/>
          <w:color w:val="000000"/>
          <w:sz w:val="28"/>
          <w:szCs w:val="28"/>
        </w:rPr>
        <w:t>.</w:t>
      </w:r>
      <w:r>
        <w:rPr>
          <w:rFonts w:hint="eastAsia" w:ascii="仿宋" w:hAnsi="仿宋" w:eastAsia="仿宋" w:cs="仿宋"/>
          <w:sz w:val="28"/>
          <w:szCs w:val="28"/>
        </w:rPr>
        <w:t>出现影响采购公正的违法违规行为的；</w:t>
      </w:r>
    </w:p>
    <w:p>
      <w:pPr>
        <w:snapToGrid w:val="0"/>
        <w:spacing w:line="460" w:lineRule="exact"/>
        <w:ind w:firstLine="555"/>
        <w:rPr>
          <w:rFonts w:hint="eastAsia" w:ascii="仿宋" w:hAnsi="仿宋" w:eastAsia="仿宋" w:cs="仿宋"/>
          <w:sz w:val="28"/>
          <w:szCs w:val="28"/>
        </w:rPr>
      </w:pPr>
      <w:r>
        <w:rPr>
          <w:rFonts w:hint="eastAsia" w:ascii="仿宋" w:hAnsi="仿宋" w:eastAsia="仿宋" w:cs="仿宋"/>
          <w:sz w:val="28"/>
          <w:szCs w:val="28"/>
        </w:rPr>
        <w:t>3.议价人的报价均超过了采购预算，采购人不能支付的；</w:t>
      </w:r>
    </w:p>
    <w:p>
      <w:pPr>
        <w:snapToGrid w:val="0"/>
        <w:spacing w:line="460" w:lineRule="exact"/>
        <w:ind w:firstLine="555"/>
        <w:rPr>
          <w:rFonts w:hint="eastAsia"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460" w:lineRule="exact"/>
        <w:ind w:firstLine="555"/>
        <w:rPr>
          <w:rFonts w:hint="eastAsia"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snapToGrid w:val="0"/>
        <w:spacing w:line="460" w:lineRule="exact"/>
        <w:ind w:firstLine="570"/>
        <w:rPr>
          <w:rFonts w:hint="eastAsia" w:ascii="仿宋" w:hAnsi="仿宋" w:eastAsia="仿宋" w:cs="仿宋"/>
          <w:b/>
          <w:color w:val="000000"/>
          <w:sz w:val="28"/>
          <w:szCs w:val="28"/>
        </w:rPr>
      </w:pPr>
      <w:r>
        <w:rPr>
          <w:rFonts w:hint="eastAsia" w:ascii="仿宋" w:hAnsi="仿宋" w:eastAsia="仿宋" w:cs="仿宋"/>
          <w:b/>
          <w:sz w:val="28"/>
          <w:szCs w:val="28"/>
        </w:rPr>
        <w:t>六、评标流程：</w:t>
      </w:r>
      <w:r>
        <w:rPr>
          <w:rFonts w:hint="eastAsia" w:ascii="仿宋" w:hAnsi="仿宋" w:eastAsia="仿宋" w:cs="仿宋"/>
          <w:b/>
          <w:bCs/>
          <w:sz w:val="28"/>
          <w:szCs w:val="28"/>
          <w:lang w:val="zh-CN"/>
        </w:rPr>
        <w:t>评标委员会将根据</w:t>
      </w:r>
      <w:r>
        <w:rPr>
          <w:rFonts w:hint="eastAsia" w:ascii="仿宋" w:hAnsi="仿宋" w:eastAsia="仿宋" w:cs="仿宋"/>
          <w:b/>
          <w:bCs/>
          <w:sz w:val="28"/>
          <w:szCs w:val="28"/>
        </w:rPr>
        <w:t>比价</w:t>
      </w:r>
      <w:r>
        <w:rPr>
          <w:rFonts w:hint="eastAsia" w:ascii="仿宋" w:hAnsi="仿宋" w:eastAsia="仿宋" w:cs="仿宋"/>
          <w:b/>
          <w:bCs/>
          <w:sz w:val="28"/>
          <w:szCs w:val="28"/>
          <w:lang w:val="zh-CN"/>
        </w:rPr>
        <w:t>文件相关标准对供应商的资格进行审查，审查通过方可参与项目的价格评标。符合要求的前提下，报价最</w:t>
      </w:r>
      <w:r>
        <w:rPr>
          <w:rFonts w:hint="eastAsia" w:ascii="仿宋" w:hAnsi="仿宋" w:eastAsia="仿宋" w:cs="仿宋"/>
          <w:b/>
          <w:bCs/>
          <w:sz w:val="28"/>
          <w:szCs w:val="28"/>
        </w:rPr>
        <w:t>低</w:t>
      </w:r>
      <w:r>
        <w:rPr>
          <w:rFonts w:hint="eastAsia" w:ascii="仿宋" w:hAnsi="仿宋" w:eastAsia="仿宋" w:cs="仿宋"/>
          <w:b/>
          <w:bCs/>
          <w:sz w:val="28"/>
          <w:szCs w:val="28"/>
          <w:lang w:val="zh-CN"/>
        </w:rPr>
        <w:t>者成交,报价如有相同者，抽签确定成交供应商。</w:t>
      </w:r>
    </w:p>
    <w:p>
      <w:pPr>
        <w:snapToGrid w:val="0"/>
        <w:spacing w:line="460" w:lineRule="exact"/>
        <w:ind w:firstLine="557" w:firstLineChars="198"/>
        <w:rPr>
          <w:rFonts w:hint="eastAsia" w:ascii="仿宋" w:hAnsi="仿宋" w:eastAsia="仿宋" w:cs="仿宋"/>
          <w:b/>
          <w:sz w:val="28"/>
          <w:szCs w:val="28"/>
        </w:rPr>
      </w:pPr>
      <w:r>
        <w:rPr>
          <w:rFonts w:hint="eastAsia" w:ascii="仿宋" w:hAnsi="仿宋" w:eastAsia="仿宋" w:cs="仿宋"/>
          <w:b/>
          <w:sz w:val="28"/>
          <w:szCs w:val="28"/>
        </w:rPr>
        <w:t>七、推荐中选服务单位</w:t>
      </w:r>
    </w:p>
    <w:p>
      <w:pPr>
        <w:spacing w:line="460" w:lineRule="exact"/>
        <w:ind w:firstLine="560" w:firstLineChars="200"/>
        <w:rPr>
          <w:rFonts w:hint="eastAsia" w:ascii="仿宋" w:hAnsi="仿宋" w:eastAsia="仿宋" w:cs="仿宋"/>
          <w:b/>
          <w:bCs/>
          <w:sz w:val="28"/>
          <w:szCs w:val="28"/>
          <w:lang w:val="zh-CN"/>
        </w:rPr>
      </w:pPr>
      <w:r>
        <w:rPr>
          <w:rFonts w:hint="eastAsia" w:ascii="仿宋" w:hAnsi="仿宋" w:eastAsia="仿宋" w:cs="仿宋"/>
          <w:sz w:val="28"/>
          <w:szCs w:val="28"/>
        </w:rPr>
        <w:t>采用低价优先法，评标结果按评审后报价由低到高顺序排列。符合要求的前提下，</w:t>
      </w:r>
      <w:r>
        <w:rPr>
          <w:rFonts w:hint="eastAsia" w:ascii="仿宋" w:hAnsi="仿宋" w:eastAsia="仿宋" w:cs="仿宋"/>
          <w:sz w:val="28"/>
          <w:szCs w:val="28"/>
          <w:lang w:val="zh-CN"/>
        </w:rPr>
        <w:t>报价最</w:t>
      </w:r>
      <w:r>
        <w:rPr>
          <w:rFonts w:hint="eastAsia" w:ascii="仿宋" w:hAnsi="仿宋" w:eastAsia="仿宋" w:cs="仿宋"/>
          <w:sz w:val="28"/>
          <w:szCs w:val="28"/>
        </w:rPr>
        <w:t>低</w:t>
      </w:r>
      <w:r>
        <w:rPr>
          <w:rFonts w:hint="eastAsia" w:ascii="仿宋" w:hAnsi="仿宋" w:eastAsia="仿宋" w:cs="仿宋"/>
          <w:sz w:val="28"/>
          <w:szCs w:val="28"/>
          <w:lang w:val="zh-CN"/>
        </w:rPr>
        <w:t>者成交,报价如有相同者，抽签确定成交供应商。</w:t>
      </w:r>
    </w:p>
    <w:p>
      <w:pPr>
        <w:snapToGrid w:val="0"/>
        <w:spacing w:line="46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八、中标通知</w:t>
      </w:r>
    </w:p>
    <w:p>
      <w:pPr>
        <w:snapToGrid w:val="0"/>
        <w:spacing w:line="460" w:lineRule="exact"/>
        <w:ind w:firstLine="570"/>
        <w:rPr>
          <w:rFonts w:hint="eastAsia" w:ascii="仿宋" w:hAnsi="仿宋" w:eastAsia="仿宋" w:cs="仿宋"/>
          <w:sz w:val="28"/>
          <w:szCs w:val="28"/>
        </w:rPr>
      </w:pPr>
      <w:r>
        <w:rPr>
          <w:rFonts w:hint="eastAsia" w:ascii="仿宋" w:hAnsi="仿宋" w:eastAsia="仿宋" w:cs="仿宋"/>
          <w:sz w:val="28"/>
          <w:szCs w:val="28"/>
        </w:rPr>
        <w:t>中标结果在南通科技职业学院网站公示，公告期限为1个工作日。《中标通知书》一经发出，如采购单位改变中标结果，或者中标供应商放弃中标的，各自承担相应的法律责任。《中标通知书》是采购合同的组成部分。</w:t>
      </w:r>
    </w:p>
    <w:p>
      <w:pPr>
        <w:autoSpaceDE w:val="0"/>
        <w:autoSpaceDN w:val="0"/>
        <w:adjustRightInd w:val="0"/>
        <w:spacing w:line="360" w:lineRule="auto"/>
        <w:rPr>
          <w:rFonts w:hint="eastAsia" w:ascii="仿宋" w:hAnsi="仿宋" w:eastAsia="仿宋" w:cs="仿宋"/>
          <w:kern w:val="0"/>
          <w:sz w:val="28"/>
          <w:szCs w:val="28"/>
        </w:rPr>
      </w:pPr>
    </w:p>
    <w:p>
      <w:pPr>
        <w:autoSpaceDE w:val="0"/>
        <w:autoSpaceDN w:val="0"/>
        <w:adjustRightInd w:val="0"/>
        <w:spacing w:line="360" w:lineRule="auto"/>
        <w:rPr>
          <w:rFonts w:hint="eastAsia" w:ascii="仿宋" w:hAnsi="仿宋" w:eastAsia="仿宋" w:cs="仿宋"/>
          <w:kern w:val="0"/>
          <w:sz w:val="28"/>
          <w:szCs w:val="28"/>
        </w:rPr>
      </w:pPr>
    </w:p>
    <w:p>
      <w:pPr>
        <w:autoSpaceDE w:val="0"/>
        <w:autoSpaceDN w:val="0"/>
        <w:adjustRightInd w:val="0"/>
        <w:spacing w:line="360" w:lineRule="auto"/>
        <w:rPr>
          <w:rFonts w:hint="eastAsia" w:ascii="仿宋" w:hAnsi="仿宋" w:eastAsia="仿宋" w:cs="仿宋"/>
          <w:kern w:val="0"/>
          <w:sz w:val="28"/>
          <w:szCs w:val="28"/>
        </w:rPr>
      </w:pPr>
    </w:p>
    <w:p>
      <w:pPr>
        <w:autoSpaceDE w:val="0"/>
        <w:autoSpaceDN w:val="0"/>
        <w:adjustRightInd w:val="0"/>
        <w:spacing w:line="360" w:lineRule="auto"/>
        <w:rPr>
          <w:rFonts w:hint="eastAsia" w:ascii="仿宋" w:hAnsi="仿宋" w:eastAsia="仿宋" w:cs="仿宋"/>
          <w:kern w:val="0"/>
          <w:sz w:val="28"/>
          <w:szCs w:val="28"/>
        </w:rPr>
      </w:pPr>
    </w:p>
    <w:p>
      <w:pPr>
        <w:autoSpaceDE w:val="0"/>
        <w:autoSpaceDN w:val="0"/>
        <w:adjustRightInd w:val="0"/>
        <w:spacing w:line="360" w:lineRule="auto"/>
        <w:rPr>
          <w:rFonts w:hint="eastAsia" w:ascii="仿宋" w:hAnsi="仿宋" w:eastAsia="仿宋" w:cs="仿宋"/>
          <w:kern w:val="0"/>
          <w:sz w:val="28"/>
          <w:szCs w:val="28"/>
        </w:rPr>
      </w:pPr>
    </w:p>
    <w:p>
      <w:pPr>
        <w:snapToGrid w:val="0"/>
        <w:spacing w:line="360" w:lineRule="auto"/>
        <w:rPr>
          <w:rFonts w:hint="eastAsia" w:ascii="仿宋" w:hAnsi="仿宋" w:eastAsia="仿宋" w:cs="仿宋"/>
          <w:b/>
          <w:sz w:val="36"/>
          <w:szCs w:val="36"/>
        </w:rPr>
      </w:pPr>
    </w:p>
    <w:p>
      <w:pPr>
        <w:snapToGrid w:val="0"/>
        <w:spacing w:line="360" w:lineRule="auto"/>
        <w:jc w:val="center"/>
        <w:outlineLvl w:val="0"/>
        <w:rPr>
          <w:rFonts w:hint="eastAsia" w:ascii="仿宋" w:hAnsi="仿宋" w:eastAsia="仿宋" w:cs="仿宋"/>
          <w:b/>
          <w:sz w:val="36"/>
          <w:szCs w:val="36"/>
        </w:rPr>
      </w:pPr>
      <w:bookmarkStart w:id="42" w:name="_Toc14026"/>
      <w:r>
        <w:rPr>
          <w:rFonts w:hint="eastAsia" w:ascii="仿宋" w:hAnsi="仿宋" w:eastAsia="仿宋" w:cs="仿宋"/>
          <w:b/>
          <w:sz w:val="36"/>
          <w:szCs w:val="36"/>
        </w:rPr>
        <w:t>第五章</w:t>
      </w:r>
      <w:bookmarkEnd w:id="42"/>
      <w:bookmarkStart w:id="43" w:name="_Toc21870"/>
      <w:r>
        <w:rPr>
          <w:rFonts w:hint="eastAsia" w:ascii="仿宋" w:hAnsi="仿宋" w:eastAsia="仿宋" w:cs="仿宋"/>
          <w:b/>
          <w:sz w:val="36"/>
          <w:szCs w:val="36"/>
        </w:rPr>
        <w:t xml:space="preserve">   比价议价响应文件组成</w:t>
      </w:r>
      <w:bookmarkEnd w:id="43"/>
    </w:p>
    <w:p>
      <w:pPr>
        <w:snapToGrid w:val="0"/>
        <w:spacing w:beforeLines="50" w:line="460" w:lineRule="exact"/>
        <w:ind w:firstLine="556"/>
        <w:jc w:val="left"/>
        <w:rPr>
          <w:rFonts w:hint="eastAsia" w:ascii="仿宋" w:hAnsi="仿宋" w:eastAsia="仿宋" w:cs="仿宋"/>
          <w:b/>
          <w:sz w:val="28"/>
          <w:szCs w:val="28"/>
        </w:rPr>
      </w:pPr>
      <w:r>
        <w:rPr>
          <w:rFonts w:hint="eastAsia" w:ascii="仿宋" w:hAnsi="仿宋" w:eastAsia="仿宋" w:cs="仿宋"/>
          <w:b/>
          <w:sz w:val="28"/>
          <w:szCs w:val="28"/>
        </w:rPr>
        <w:t>比价议价响应文件由资格审查证明材料、价格标两部分组成。</w:t>
      </w:r>
    </w:p>
    <w:p>
      <w:pPr>
        <w:pStyle w:val="48"/>
        <w:snapToGrid w:val="0"/>
        <w:spacing w:before="0" w:beforeAutospacing="0" w:after="0" w:afterAutospacing="0" w:line="460" w:lineRule="exact"/>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一、资格审查证明材料（不能出现报价，一正两副，单独密封并牢固装订）：</w:t>
      </w:r>
    </w:p>
    <w:p>
      <w:pPr>
        <w:widowControl/>
        <w:snapToGrid w:val="0"/>
        <w:spacing w:line="4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1.关于资格的响应函；</w:t>
      </w:r>
    </w:p>
    <w:p>
      <w:pPr>
        <w:widowControl/>
        <w:snapToGrid w:val="0"/>
        <w:spacing w:line="4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60" w:lineRule="exact"/>
        <w:ind w:firstLine="560" w:firstLineChars="200"/>
        <w:rPr>
          <w:rFonts w:hint="eastAsia" w:ascii="仿宋" w:hAnsi="仿宋" w:eastAsia="仿宋" w:cs="仿宋"/>
          <w:sz w:val="28"/>
          <w:szCs w:val="28"/>
          <w:lang w:val="zh-CN"/>
        </w:rPr>
      </w:pPr>
      <w:r>
        <w:rPr>
          <w:rFonts w:hint="eastAsia" w:ascii="仿宋" w:hAnsi="仿宋" w:eastAsia="仿宋" w:cs="仿宋"/>
          <w:color w:val="000000"/>
          <w:sz w:val="28"/>
          <w:szCs w:val="28"/>
        </w:rPr>
        <w:t>3.</w:t>
      </w:r>
      <w:r>
        <w:rPr>
          <w:rFonts w:hint="eastAsia" w:ascii="仿宋" w:hAnsi="仿宋" w:eastAsia="仿宋" w:cs="仿宋"/>
          <w:sz w:val="28"/>
          <w:szCs w:val="28"/>
          <w:lang w:val="zh-CN"/>
        </w:rPr>
        <w:t>具有独立承担民事责任的能力（</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p>
    <w:p>
      <w:pPr>
        <w:widowControl/>
        <w:snapToGrid w:val="0"/>
        <w:spacing w:line="460" w:lineRule="exact"/>
        <w:ind w:firstLine="560" w:firstLineChars="200"/>
        <w:jc w:val="left"/>
        <w:rPr>
          <w:rFonts w:hint="eastAsia" w:ascii="仿宋" w:hAnsi="仿宋" w:eastAsia="仿宋" w:cs="仿宋"/>
          <w:color w:val="000000"/>
          <w:sz w:val="28"/>
          <w:szCs w:val="28"/>
          <w:lang w:val="zh-CN"/>
        </w:rPr>
      </w:pPr>
      <w:r>
        <w:rPr>
          <w:rFonts w:hint="eastAsia" w:ascii="仿宋" w:hAnsi="仿宋" w:eastAsia="仿宋" w:cs="仿宋"/>
          <w:color w:val="000000"/>
          <w:sz w:val="28"/>
          <w:szCs w:val="28"/>
        </w:rPr>
        <w:t>4.</w:t>
      </w:r>
      <w:r>
        <w:rPr>
          <w:rFonts w:hint="eastAsia" w:ascii="仿宋" w:hAnsi="仿宋" w:eastAsia="仿宋" w:cs="仿宋"/>
          <w:color w:val="000000"/>
          <w:sz w:val="28"/>
          <w:szCs w:val="28"/>
          <w:lang w:val="zh-CN"/>
        </w:rPr>
        <w:t>未被“信用中国”网站列入失信被执行人、重大税收违法案件当事人名单、采购严重失信行为记录名单，</w:t>
      </w:r>
      <w:r>
        <w:rPr>
          <w:rFonts w:hint="eastAsia" w:ascii="仿宋" w:hAnsi="仿宋" w:eastAsia="仿宋" w:cs="仿宋"/>
          <w:color w:val="000000"/>
          <w:sz w:val="28"/>
          <w:szCs w:val="28"/>
        </w:rPr>
        <w:t>提供无重大违法记录声明（格式参见附件）</w:t>
      </w:r>
      <w:r>
        <w:rPr>
          <w:rFonts w:hint="eastAsia" w:ascii="仿宋" w:hAnsi="仿宋" w:eastAsia="仿宋" w:cs="仿宋"/>
          <w:color w:val="000000"/>
          <w:sz w:val="28"/>
          <w:szCs w:val="28"/>
          <w:lang w:val="zh-CN"/>
        </w:rPr>
        <w:t>。</w:t>
      </w:r>
    </w:p>
    <w:p>
      <w:pPr>
        <w:pStyle w:val="48"/>
        <w:snapToGrid w:val="0"/>
        <w:spacing w:before="0" w:beforeAutospacing="0" w:after="0" w:afterAutospacing="0" w:line="460" w:lineRule="exact"/>
        <w:ind w:firstLine="562" w:firstLineChars="200"/>
        <w:contextualSpacing/>
        <w:rPr>
          <w:rFonts w:hint="eastAsia" w:ascii="仿宋" w:hAnsi="仿宋" w:eastAsia="仿宋" w:cs="仿宋"/>
          <w:sz w:val="28"/>
          <w:szCs w:val="28"/>
        </w:rPr>
      </w:pPr>
      <w:r>
        <w:rPr>
          <w:rFonts w:hint="eastAsia" w:ascii="仿宋" w:hAnsi="仿宋" w:eastAsia="仿宋" w:cs="仿宋"/>
          <w:b/>
          <w:sz w:val="28"/>
          <w:szCs w:val="28"/>
        </w:rPr>
        <w:t>二、价格响应文件，一正两副（单独密封并牢固装订），不得出现在资格审查部分：</w:t>
      </w:r>
    </w:p>
    <w:p>
      <w:pPr>
        <w:tabs>
          <w:tab w:val="left" w:pos="1260"/>
        </w:tabs>
        <w:snapToGrid w:val="0"/>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1.报价总表；</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2.分项报价表</w:t>
      </w: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pStyle w:val="19"/>
        <w:ind w:firstLine="281"/>
        <w:rPr>
          <w:rFonts w:hint="eastAsia" w:ascii="仿宋" w:hAnsi="仿宋" w:eastAsia="仿宋" w:cs="仿宋"/>
          <w:b/>
          <w:sz w:val="28"/>
          <w:szCs w:val="28"/>
        </w:rPr>
      </w:pPr>
    </w:p>
    <w:p>
      <w:pPr>
        <w:pStyle w:val="19"/>
        <w:ind w:firstLine="281"/>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pStyle w:val="2"/>
        <w:rPr>
          <w:rFonts w:hint="eastAsia" w:ascii="仿宋" w:hAnsi="仿宋" w:eastAsia="仿宋" w:cs="仿宋"/>
          <w:b/>
          <w:sz w:val="28"/>
          <w:szCs w:val="28"/>
        </w:rPr>
      </w:pPr>
    </w:p>
    <w:p>
      <w:pPr>
        <w:pStyle w:val="2"/>
        <w:rPr>
          <w:rFonts w:hint="eastAsia" w:ascii="仿宋" w:hAnsi="仿宋" w:eastAsia="仿宋" w:cs="仿宋"/>
          <w:b/>
          <w:sz w:val="28"/>
          <w:szCs w:val="28"/>
        </w:rPr>
      </w:pPr>
    </w:p>
    <w:p>
      <w:pPr>
        <w:tabs>
          <w:tab w:val="left" w:pos="1260"/>
        </w:tabs>
        <w:snapToGrid w:val="0"/>
        <w:spacing w:line="300" w:lineRule="auto"/>
        <w:rPr>
          <w:rFonts w:hint="eastAsia" w:ascii="仿宋" w:hAnsi="仿宋" w:eastAsia="仿宋" w:cs="仿宋"/>
          <w:b/>
          <w:sz w:val="28"/>
          <w:szCs w:val="28"/>
        </w:rPr>
      </w:pPr>
      <w:r>
        <w:rPr>
          <w:rFonts w:hint="eastAsia" w:ascii="仿宋" w:hAnsi="仿宋" w:eastAsia="仿宋" w:cs="仿宋"/>
          <w:b/>
          <w:sz w:val="28"/>
          <w:szCs w:val="28"/>
        </w:rPr>
        <w:t>资格审查证明材料相关格式</w:t>
      </w:r>
    </w:p>
    <w:p>
      <w:pPr>
        <w:rPr>
          <w:rFonts w:hint="eastAsia" w:ascii="仿宋" w:hAnsi="仿宋" w:eastAsia="仿宋" w:cs="仿宋"/>
          <w:b/>
          <w:bCs/>
        </w:rPr>
      </w:pPr>
    </w:p>
    <w:p>
      <w:pPr>
        <w:jc w:val="center"/>
        <w:rPr>
          <w:rFonts w:hint="eastAsia" w:ascii="仿宋" w:hAnsi="仿宋" w:eastAsia="仿宋" w:cs="仿宋"/>
          <w:b/>
          <w:bCs/>
          <w:sz w:val="30"/>
          <w:szCs w:val="30"/>
        </w:rPr>
      </w:pPr>
      <w:r>
        <w:rPr>
          <w:rFonts w:hint="eastAsia" w:ascii="仿宋" w:hAnsi="仿宋" w:eastAsia="仿宋" w:cs="仿宋"/>
          <w:b/>
          <w:bCs/>
          <w:sz w:val="30"/>
          <w:szCs w:val="30"/>
        </w:rPr>
        <w:t>1.响  应  函</w:t>
      </w:r>
    </w:p>
    <w:p>
      <w:pPr>
        <w:spacing w:line="400" w:lineRule="exact"/>
        <w:rPr>
          <w:rFonts w:hint="eastAsia" w:ascii="仿宋" w:hAnsi="仿宋" w:eastAsia="仿宋" w:cs="仿宋"/>
          <w:sz w:val="28"/>
          <w:szCs w:val="28"/>
        </w:rPr>
      </w:pPr>
      <w:r>
        <w:rPr>
          <w:rFonts w:hint="eastAsia" w:ascii="仿宋" w:hAnsi="仿宋" w:eastAsia="仿宋" w:cs="仿宋"/>
          <w:sz w:val="28"/>
          <w:szCs w:val="28"/>
        </w:rPr>
        <w:t>致：南通科技职业学院：</w:t>
      </w:r>
    </w:p>
    <w:p>
      <w:pPr>
        <w:spacing w:line="520" w:lineRule="exact"/>
        <w:ind w:firstLine="560" w:firstLineChars="200"/>
        <w:rPr>
          <w:rFonts w:hint="eastAsia" w:ascii="仿宋" w:hAnsi="仿宋" w:eastAsia="仿宋" w:cs="仿宋"/>
          <w:bCs/>
          <w:color w:val="000000"/>
          <w:sz w:val="28"/>
          <w:szCs w:val="28"/>
        </w:rPr>
      </w:pPr>
    </w:p>
    <w:p>
      <w:pPr>
        <w:spacing w:line="520" w:lineRule="exact"/>
        <w:ind w:firstLine="560" w:firstLineChars="200"/>
        <w:rPr>
          <w:rFonts w:hint="eastAsia" w:ascii="仿宋" w:hAnsi="仿宋" w:eastAsia="仿宋" w:cs="仿宋"/>
          <w:b/>
          <w:bCs/>
          <w:color w:val="000000"/>
          <w:sz w:val="28"/>
          <w:szCs w:val="28"/>
        </w:rPr>
      </w:pPr>
      <w:r>
        <w:rPr>
          <w:rFonts w:hint="eastAsia" w:ascii="仿宋" w:hAnsi="仿宋" w:eastAsia="仿宋" w:cs="仿宋"/>
          <w:bCs/>
          <w:color w:val="000000"/>
          <w:sz w:val="28"/>
          <w:szCs w:val="28"/>
        </w:rPr>
        <w:t>我单位参加</w:t>
      </w:r>
      <w:r>
        <w:rPr>
          <w:rFonts w:hint="eastAsia" w:ascii="仿宋" w:hAnsi="仿宋" w:eastAsia="仿宋" w:cs="仿宋"/>
          <w:bCs/>
          <w:color w:val="000000"/>
          <w:sz w:val="28"/>
          <w:szCs w:val="28"/>
          <w:u w:val="single"/>
        </w:rPr>
        <w:t>________________ _</w:t>
      </w:r>
      <w:r>
        <w:rPr>
          <w:rFonts w:hint="eastAsia" w:ascii="仿宋" w:hAnsi="仿宋" w:eastAsia="仿宋" w:cs="仿宋"/>
          <w:bCs/>
          <w:color w:val="000000"/>
          <w:sz w:val="28"/>
          <w:szCs w:val="28"/>
        </w:rPr>
        <w:t>（项目名称），</w:t>
      </w:r>
      <w:r>
        <w:rPr>
          <w:rFonts w:hint="eastAsia" w:ascii="仿宋" w:hAnsi="仿宋" w:eastAsia="仿宋" w:cs="仿宋"/>
          <w:bCs/>
          <w:color w:val="000000"/>
          <w:sz w:val="28"/>
          <w:szCs w:val="28"/>
          <w:u w:val="single"/>
        </w:rPr>
        <w:t>_______ __________</w:t>
      </w:r>
      <w:r>
        <w:rPr>
          <w:rFonts w:hint="eastAsia" w:ascii="仿宋" w:hAnsi="仿宋" w:eastAsia="仿宋" w:cs="仿宋"/>
          <w:bCs/>
          <w:color w:val="000000"/>
          <w:sz w:val="28"/>
          <w:szCs w:val="28"/>
        </w:rPr>
        <w:t>（项目编号）投标活动。针对以下规定做出如下声明：</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bCs/>
          <w:color w:val="000000"/>
          <w:sz w:val="28"/>
          <w:szCs w:val="28"/>
        </w:rPr>
        <w:t>1.我单位具有独立承担民事责任的能力；</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2.我单位具有良好的商业信誉和健全的财务会计制度；</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3.我单位具有履行合同所必需的设备和专业技术能力；</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4.我单位有依法缴纳税收和社会保障资金的良好记录。</w:t>
      </w:r>
    </w:p>
    <w:p>
      <w:pPr>
        <w:spacing w:line="400" w:lineRule="exact"/>
        <w:ind w:firstLine="435"/>
        <w:rPr>
          <w:rFonts w:hint="eastAsia" w:ascii="仿宋" w:hAnsi="仿宋" w:eastAsia="仿宋" w:cs="仿宋"/>
          <w:sz w:val="24"/>
          <w:szCs w:val="24"/>
        </w:rPr>
      </w:pPr>
    </w:p>
    <w:p>
      <w:pPr>
        <w:spacing w:line="400" w:lineRule="exact"/>
        <w:ind w:firstLine="435"/>
        <w:rPr>
          <w:rFonts w:hint="eastAsia" w:ascii="仿宋" w:hAnsi="仿宋" w:eastAsia="仿宋" w:cs="仿宋"/>
          <w:sz w:val="28"/>
          <w:szCs w:val="28"/>
        </w:rPr>
      </w:pPr>
    </w:p>
    <w:p>
      <w:pPr>
        <w:spacing w:line="400" w:lineRule="exact"/>
        <w:rPr>
          <w:rFonts w:hint="eastAsia" w:ascii="仿宋" w:hAnsi="仿宋" w:eastAsia="仿宋" w:cs="仿宋"/>
          <w:sz w:val="28"/>
          <w:szCs w:val="28"/>
        </w:rPr>
      </w:pPr>
    </w:p>
    <w:p>
      <w:pPr>
        <w:spacing w:line="400" w:lineRule="exact"/>
        <w:ind w:firstLine="435"/>
        <w:rPr>
          <w:rFonts w:hint="eastAsia" w:ascii="仿宋" w:hAnsi="仿宋" w:eastAsia="仿宋" w:cs="仿宋"/>
          <w:sz w:val="28"/>
          <w:szCs w:val="28"/>
        </w:rPr>
      </w:pPr>
    </w:p>
    <w:p>
      <w:pPr>
        <w:spacing w:line="400" w:lineRule="exact"/>
        <w:ind w:firstLine="435"/>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spacing w:line="400" w:lineRule="exact"/>
        <w:ind w:firstLine="435"/>
        <w:rPr>
          <w:rFonts w:hint="eastAsia" w:ascii="仿宋" w:hAnsi="仿宋" w:eastAsia="仿宋" w:cs="仿宋"/>
          <w:sz w:val="28"/>
          <w:szCs w:val="28"/>
        </w:rPr>
      </w:pPr>
    </w:p>
    <w:p>
      <w:pPr>
        <w:spacing w:line="400" w:lineRule="exact"/>
        <w:ind w:firstLine="435"/>
        <w:jc w:val="center"/>
        <w:rPr>
          <w:rFonts w:hint="eastAsia" w:ascii="仿宋" w:hAnsi="仿宋" w:eastAsia="仿宋" w:cs="仿宋"/>
          <w:sz w:val="28"/>
          <w:szCs w:val="28"/>
        </w:rPr>
      </w:pPr>
      <w:r>
        <w:rPr>
          <w:rFonts w:hint="eastAsia" w:ascii="仿宋" w:hAnsi="仿宋" w:eastAsia="仿宋" w:cs="仿宋"/>
          <w:sz w:val="28"/>
          <w:szCs w:val="28"/>
        </w:rPr>
        <w:t>议价人全称：</w:t>
      </w:r>
    </w:p>
    <w:p>
      <w:pPr>
        <w:spacing w:line="400" w:lineRule="exact"/>
        <w:ind w:firstLine="435"/>
        <w:jc w:val="center"/>
        <w:rPr>
          <w:rFonts w:hint="eastAsia" w:ascii="仿宋" w:hAnsi="仿宋" w:eastAsia="仿宋" w:cs="仿宋"/>
          <w:sz w:val="28"/>
          <w:szCs w:val="28"/>
        </w:rPr>
      </w:pPr>
      <w:r>
        <w:rPr>
          <w:rFonts w:hint="eastAsia" w:ascii="仿宋" w:hAnsi="仿宋" w:eastAsia="仿宋" w:cs="仿宋"/>
          <w:sz w:val="28"/>
          <w:szCs w:val="28"/>
        </w:rPr>
        <w:t>公      章：</w:t>
      </w:r>
    </w:p>
    <w:p>
      <w:pPr>
        <w:spacing w:line="400" w:lineRule="exact"/>
        <w:ind w:firstLine="435"/>
        <w:jc w:val="center"/>
        <w:rPr>
          <w:rFonts w:hint="eastAsia" w:ascii="仿宋" w:hAnsi="仿宋" w:eastAsia="仿宋" w:cs="仿宋"/>
          <w:sz w:val="28"/>
          <w:szCs w:val="28"/>
        </w:rPr>
      </w:pPr>
      <w:r>
        <w:rPr>
          <w:rFonts w:hint="eastAsia" w:ascii="仿宋" w:hAnsi="仿宋" w:eastAsia="仿宋" w:cs="仿宋"/>
          <w:sz w:val="28"/>
          <w:szCs w:val="28"/>
        </w:rPr>
        <w:t>授 权 代表：</w:t>
      </w:r>
    </w:p>
    <w:p>
      <w:pPr>
        <w:spacing w:line="400" w:lineRule="exact"/>
        <w:ind w:firstLine="435"/>
        <w:jc w:val="center"/>
        <w:rPr>
          <w:rFonts w:hint="eastAsia" w:ascii="仿宋" w:hAnsi="仿宋" w:eastAsia="仿宋" w:cs="仿宋"/>
          <w:sz w:val="28"/>
          <w:szCs w:val="28"/>
        </w:rPr>
      </w:pPr>
      <w:r>
        <w:rPr>
          <w:rFonts w:hint="eastAsia" w:ascii="仿宋" w:hAnsi="仿宋" w:eastAsia="仿宋" w:cs="仿宋"/>
          <w:sz w:val="28"/>
          <w:szCs w:val="28"/>
        </w:rPr>
        <w:t>日      期：</w:t>
      </w:r>
    </w:p>
    <w:p>
      <w:pPr>
        <w:ind w:firstLine="435"/>
        <w:rPr>
          <w:rFonts w:hint="eastAsia" w:ascii="仿宋" w:hAnsi="仿宋" w:eastAsia="仿宋" w:cs="仿宋"/>
          <w:b/>
          <w:sz w:val="24"/>
        </w:rPr>
      </w:pPr>
    </w:p>
    <w:p>
      <w:pPr>
        <w:spacing w:line="360" w:lineRule="auto"/>
        <w:jc w:val="center"/>
        <w:rPr>
          <w:rFonts w:hint="eastAsia" w:ascii="仿宋" w:hAnsi="仿宋" w:eastAsia="仿宋" w:cs="仿宋"/>
          <w:b/>
          <w:sz w:val="28"/>
          <w:szCs w:val="28"/>
        </w:rPr>
      </w:pPr>
    </w:p>
    <w:p>
      <w:pPr>
        <w:spacing w:line="360" w:lineRule="auto"/>
        <w:jc w:val="center"/>
        <w:outlineLvl w:val="2"/>
        <w:rPr>
          <w:rFonts w:hint="eastAsia" w:ascii="仿宋" w:hAnsi="仿宋" w:eastAsia="仿宋" w:cs="仿宋"/>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2.法定代表人身份证明</w:t>
      </w:r>
    </w:p>
    <w:p>
      <w:pPr>
        <w:spacing w:line="480" w:lineRule="exact"/>
        <w:ind w:firstLine="500" w:firstLineChars="200"/>
        <w:rPr>
          <w:rFonts w:hint="eastAsia" w:ascii="仿宋" w:hAnsi="仿宋" w:eastAsia="仿宋" w:cs="仿宋"/>
          <w:sz w:val="25"/>
        </w:rPr>
      </w:pPr>
    </w:p>
    <w:p>
      <w:pPr>
        <w:pStyle w:val="10"/>
        <w:rPr>
          <w:rFonts w:hint="eastAsia" w:ascii="仿宋" w:hAnsi="仿宋" w:eastAsia="仿宋" w:cs="仿宋"/>
        </w:rPr>
      </w:pPr>
    </w:p>
    <w:p>
      <w:pPr>
        <w:spacing w:line="480" w:lineRule="exact"/>
        <w:ind w:firstLine="500" w:firstLineChars="200"/>
        <w:rPr>
          <w:rFonts w:hint="eastAsia" w:ascii="仿宋" w:hAnsi="仿宋" w:eastAsia="仿宋" w:cs="仿宋"/>
          <w:sz w:val="25"/>
          <w:szCs w:val="24"/>
        </w:rPr>
      </w:pPr>
      <w:r>
        <w:rPr>
          <w:rFonts w:hint="eastAsia" w:ascii="仿宋" w:hAnsi="仿宋" w:eastAsia="仿宋" w:cs="仿宋"/>
          <w:sz w:val="25"/>
        </w:rPr>
        <w:t>单位名称：</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地    址：</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姓    名：</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性   别：</w:t>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年  龄：</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职  务：</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联系方式：</w:t>
      </w:r>
      <w:r>
        <w:rPr>
          <w:rFonts w:hint="eastAsia" w:ascii="仿宋" w:hAnsi="仿宋" w:eastAsia="仿宋" w:cs="仿宋"/>
          <w:sz w:val="25"/>
          <w:u w:val="single"/>
        </w:rPr>
        <w:t xml:space="preserve">         </w:t>
      </w: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系</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的法定代表人。为</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项目，签署上述招标申请文件、进行合同谈判、签署合同和处理与之有关的一切事务。</w:t>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特此证明</w:t>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申请人：</w:t>
      </w:r>
      <w:r>
        <w:rPr>
          <w:rFonts w:hint="eastAsia" w:ascii="仿宋" w:hAnsi="仿宋" w:eastAsia="仿宋" w:cs="仿宋"/>
          <w:sz w:val="25"/>
          <w:u w:val="single"/>
        </w:rPr>
        <w:t>（盖章）</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p>
    <w:p>
      <w:pPr>
        <w:spacing w:line="480" w:lineRule="exact"/>
        <w:ind w:firstLine="500" w:firstLineChars="200"/>
        <w:rPr>
          <w:rFonts w:hint="eastAsia" w:ascii="仿宋" w:hAnsi="仿宋" w:eastAsia="仿宋" w:cs="仿宋"/>
          <w:sz w:val="25"/>
        </w:rPr>
      </w:pPr>
    </w:p>
    <w:p>
      <w:pPr>
        <w:spacing w:line="480" w:lineRule="exact"/>
        <w:ind w:firstLine="500" w:firstLineChars="200"/>
        <w:rPr>
          <w:rFonts w:hint="eastAsia" w:ascii="仿宋" w:hAnsi="仿宋" w:eastAsia="仿宋" w:cs="仿宋"/>
          <w:sz w:val="25"/>
        </w:rPr>
      </w:pPr>
      <w:r>
        <w:rPr>
          <w:rFonts w:hint="eastAsia" w:ascii="仿宋" w:hAnsi="仿宋" w:eastAsia="仿宋" w:cs="仿宋"/>
          <w:sz w:val="25"/>
        </w:rPr>
        <w:t>日    期：</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月</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 xml:space="preserve"> </w:t>
      </w:r>
      <w:r>
        <w:rPr>
          <w:rFonts w:hint="eastAsia" w:ascii="仿宋" w:hAnsi="仿宋" w:eastAsia="仿宋" w:cs="仿宋"/>
          <w:sz w:val="25"/>
        </w:rPr>
        <w:t>日</w:t>
      </w:r>
    </w:p>
    <w:tbl>
      <w:tblPr>
        <w:tblStyle w:val="21"/>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rPr>
              <w:t>法定代表人身份证（正、反面）复印件并加盖公章</w:t>
            </w:r>
            <w:r>
              <w:rPr>
                <w:rFonts w:hint="eastAsia" w:ascii="仿宋" w:hAnsi="仿宋" w:eastAsia="仿宋" w:cs="仿宋"/>
                <w:b/>
                <w:bCs/>
                <w:u w:val="single"/>
              </w:rPr>
              <w:t>（黏贴此处）</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24" w:firstLineChars="202"/>
              <w:jc w:val="left"/>
              <w:rPr>
                <w:rFonts w:hint="eastAsia" w:ascii="仿宋" w:hAnsi="仿宋" w:eastAsia="仿宋" w:cs="仿宋"/>
              </w:rPr>
            </w:pPr>
          </w:p>
        </w:tc>
      </w:tr>
    </w:tbl>
    <w:p>
      <w:pPr>
        <w:snapToGrid w:val="0"/>
        <w:spacing w:line="360" w:lineRule="auto"/>
        <w:rPr>
          <w:rFonts w:hint="eastAsia" w:ascii="仿宋" w:hAnsi="仿宋" w:eastAsia="仿宋" w:cs="仿宋"/>
          <w:sz w:val="28"/>
          <w:szCs w:val="28"/>
        </w:rPr>
      </w:pPr>
    </w:p>
    <w:p>
      <w:pPr>
        <w:snapToGrid w:val="0"/>
        <w:spacing w:line="360" w:lineRule="auto"/>
        <w:ind w:firstLine="560" w:firstLineChars="200"/>
        <w:rPr>
          <w:rFonts w:hint="eastAsia" w:ascii="仿宋" w:hAnsi="仿宋" w:eastAsia="仿宋" w:cs="仿宋"/>
          <w:sz w:val="28"/>
          <w:szCs w:val="28"/>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3.授权委托书（如需）</w:t>
      </w:r>
    </w:p>
    <w:p>
      <w:pPr>
        <w:snapToGrid w:val="0"/>
        <w:spacing w:line="360" w:lineRule="auto"/>
        <w:rPr>
          <w:rFonts w:hint="eastAsia" w:ascii="仿宋" w:hAnsi="仿宋" w:eastAsia="仿宋" w:cs="仿宋"/>
          <w:bCs/>
          <w:sz w:val="28"/>
          <w:szCs w:val="28"/>
        </w:rPr>
      </w:pP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rPr>
        <w:t>南通科技职业学院：</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本授权书宣告，在下面签字的</w:t>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以法定代表人身份代表本单位授权：</w:t>
      </w:r>
      <w:r>
        <w:rPr>
          <w:rFonts w:hint="eastAsia" w:ascii="仿宋" w:hAnsi="仿宋" w:eastAsia="仿宋" w:cs="仿宋"/>
          <w:sz w:val="25"/>
          <w:u w:val="single"/>
        </w:rPr>
        <w:t xml:space="preserve">    </w:t>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u w:val="single"/>
        </w:rPr>
        <w:tab/>
      </w:r>
      <w:r>
        <w:rPr>
          <w:rFonts w:hint="eastAsia" w:ascii="仿宋" w:hAnsi="仿宋" w:eastAsia="仿宋" w:cs="仿宋"/>
          <w:sz w:val="25"/>
        </w:rPr>
        <w:t xml:space="preserve">为本单位的合法授权代表，授权其在 </w:t>
      </w:r>
      <w:r>
        <w:rPr>
          <w:rFonts w:hint="eastAsia" w:ascii="仿宋" w:hAnsi="仿宋" w:eastAsia="仿宋" w:cs="仿宋"/>
          <w:sz w:val="25"/>
          <w:szCs w:val="25"/>
          <w:u w:val="single"/>
        </w:rPr>
        <w:t xml:space="preserve">    项目</w:t>
      </w:r>
      <w:r>
        <w:rPr>
          <w:rFonts w:hint="eastAsia" w:ascii="仿宋" w:hAnsi="仿宋" w:eastAsia="仿宋" w:cs="仿宋"/>
          <w:sz w:val="25"/>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本委托书限期自</w:t>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 xml:space="preserve">    </w:t>
      </w:r>
      <w:r>
        <w:rPr>
          <w:rFonts w:hint="eastAsia" w:ascii="仿宋" w:hAnsi="仿宋" w:eastAsia="仿宋" w:cs="仿宋"/>
          <w:sz w:val="25"/>
        </w:rPr>
        <w:t>月</w:t>
      </w:r>
      <w:r>
        <w:rPr>
          <w:rFonts w:hint="eastAsia" w:ascii="仿宋" w:hAnsi="仿宋" w:eastAsia="仿宋" w:cs="仿宋"/>
          <w:sz w:val="25"/>
          <w:u w:val="single"/>
        </w:rPr>
        <w:t xml:space="preserve">    </w:t>
      </w:r>
      <w:r>
        <w:rPr>
          <w:rFonts w:hint="eastAsia" w:ascii="仿宋" w:hAnsi="仿宋" w:eastAsia="仿宋" w:cs="仿宋"/>
          <w:sz w:val="25"/>
        </w:rPr>
        <w:t>日起至</w:t>
      </w:r>
      <w:r>
        <w:rPr>
          <w:rFonts w:hint="eastAsia" w:ascii="仿宋" w:hAnsi="仿宋" w:eastAsia="仿宋" w:cs="仿宋"/>
          <w:sz w:val="25"/>
          <w:u w:val="single"/>
        </w:rPr>
        <w:t xml:space="preserve">    </w:t>
      </w:r>
      <w:r>
        <w:rPr>
          <w:rFonts w:hint="eastAsia" w:ascii="仿宋" w:hAnsi="仿宋" w:eastAsia="仿宋" w:cs="仿宋"/>
          <w:sz w:val="25"/>
        </w:rPr>
        <w:t>年</w:t>
      </w:r>
      <w:r>
        <w:rPr>
          <w:rFonts w:hint="eastAsia" w:ascii="仿宋" w:hAnsi="仿宋" w:eastAsia="仿宋" w:cs="仿宋"/>
          <w:sz w:val="25"/>
          <w:u w:val="single"/>
        </w:rPr>
        <w:t xml:space="preserve">    </w:t>
      </w:r>
      <w:r>
        <w:rPr>
          <w:rFonts w:hint="eastAsia" w:ascii="仿宋" w:hAnsi="仿宋" w:eastAsia="仿宋" w:cs="仿宋"/>
          <w:sz w:val="25"/>
        </w:rPr>
        <w:t>月</w:t>
      </w:r>
      <w:r>
        <w:rPr>
          <w:rFonts w:hint="eastAsia" w:ascii="仿宋" w:hAnsi="仿宋" w:eastAsia="仿宋" w:cs="仿宋"/>
          <w:sz w:val="25"/>
          <w:u w:val="single"/>
        </w:rPr>
        <w:t xml:space="preserve">    </w:t>
      </w:r>
      <w:r>
        <w:rPr>
          <w:rFonts w:hint="eastAsia" w:ascii="仿宋" w:hAnsi="仿宋" w:eastAsia="仿宋" w:cs="仿宋"/>
          <w:sz w:val="25"/>
        </w:rPr>
        <w:t>日止。</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授权代表无权转让委托权，特此委托。</w:t>
      </w:r>
    </w:p>
    <w:p>
      <w:pPr>
        <w:spacing w:line="560" w:lineRule="exact"/>
        <w:ind w:firstLine="500" w:firstLineChars="200"/>
        <w:rPr>
          <w:rFonts w:hint="eastAsia" w:ascii="仿宋" w:hAnsi="仿宋" w:eastAsia="仿宋" w:cs="仿宋"/>
          <w:sz w:val="25"/>
        </w:rPr>
      </w:pPr>
      <w:r>
        <w:rPr>
          <w:rFonts w:hint="eastAsia" w:ascii="仿宋" w:hAnsi="仿宋" w:eastAsia="仿宋" w:cs="仿宋"/>
          <w:sz w:val="25"/>
        </w:rPr>
        <w:t>投标人：</w:t>
      </w:r>
      <w:r>
        <w:rPr>
          <w:rFonts w:hint="eastAsia" w:ascii="仿宋" w:hAnsi="仿宋" w:eastAsia="仿宋" w:cs="仿宋"/>
          <w:sz w:val="25"/>
          <w:u w:val="single"/>
        </w:rPr>
        <w:t xml:space="preserve">                       </w:t>
      </w:r>
      <w:r>
        <w:rPr>
          <w:rFonts w:hint="eastAsia" w:ascii="仿宋" w:hAnsi="仿宋" w:eastAsia="仿宋" w:cs="仿宋"/>
          <w:sz w:val="25"/>
        </w:rPr>
        <w:t>(全称、盖章)</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法定代表人姓名：</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授权委托人：</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联系方式：</w:t>
      </w:r>
      <w:r>
        <w:rPr>
          <w:rFonts w:hint="eastAsia" w:ascii="仿宋" w:hAnsi="仿宋" w:eastAsia="仿宋" w:cs="仿宋"/>
          <w:sz w:val="25"/>
          <w:u w:val="single"/>
        </w:rPr>
        <w:t xml:space="preserve">                     </w:t>
      </w:r>
    </w:p>
    <w:p>
      <w:pPr>
        <w:spacing w:line="560" w:lineRule="exact"/>
        <w:ind w:firstLine="500" w:firstLineChars="200"/>
        <w:rPr>
          <w:rFonts w:hint="eastAsia" w:ascii="仿宋" w:hAnsi="仿宋" w:eastAsia="仿宋" w:cs="仿宋"/>
          <w:sz w:val="25"/>
          <w:u w:val="single"/>
        </w:rPr>
      </w:pPr>
      <w:r>
        <w:rPr>
          <w:rFonts w:hint="eastAsia" w:ascii="仿宋" w:hAnsi="仿宋" w:eastAsia="仿宋" w:cs="仿宋"/>
          <w:sz w:val="25"/>
        </w:rPr>
        <w:t>日    期：</w:t>
      </w:r>
      <w:r>
        <w:rPr>
          <w:rFonts w:hint="eastAsia" w:ascii="仿宋" w:hAnsi="仿宋" w:eastAsia="仿宋" w:cs="仿宋"/>
          <w:sz w:val="25"/>
          <w:u w:val="single"/>
        </w:rPr>
        <w:t xml:space="preserve">                      </w:t>
      </w:r>
    </w:p>
    <w:tbl>
      <w:tblPr>
        <w:tblStyle w:val="21"/>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rPr>
              <w:t>授权委托人身份证（正、反面）复印件并加盖公章</w:t>
            </w:r>
            <w:r>
              <w:rPr>
                <w:rFonts w:hint="eastAsia" w:ascii="仿宋" w:hAnsi="仿宋" w:eastAsia="仿宋" w:cs="仿宋"/>
                <w:b/>
                <w:bCs/>
                <w:u w:val="single"/>
              </w:rPr>
              <w:t>（黏贴此处，原件备查）</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napToGrid w:val="0"/>
        <w:spacing w:line="360" w:lineRule="auto"/>
        <w:jc w:val="center"/>
        <w:rPr>
          <w:rFonts w:hint="eastAsia" w:ascii="仿宋" w:hAnsi="仿宋" w:eastAsia="仿宋" w:cs="仿宋"/>
          <w:sz w:val="28"/>
          <w:szCs w:val="28"/>
        </w:rPr>
      </w:pPr>
    </w:p>
    <w:p>
      <w:pPr>
        <w:snapToGrid w:val="0"/>
        <w:spacing w:line="360" w:lineRule="auto"/>
        <w:ind w:firstLine="480" w:firstLineChars="200"/>
        <w:rPr>
          <w:rFonts w:hint="eastAsia" w:ascii="仿宋" w:hAnsi="仿宋" w:eastAsia="仿宋" w:cs="仿宋"/>
          <w:kern w:val="0"/>
          <w:sz w:val="24"/>
        </w:rPr>
      </w:pPr>
    </w:p>
    <w:p>
      <w:pPr>
        <w:kinsoku w:val="0"/>
        <w:topLinePunct/>
        <w:autoSpaceDE w:val="0"/>
        <w:autoSpaceDN w:val="0"/>
        <w:spacing w:line="500" w:lineRule="atLeast"/>
        <w:ind w:right="210" w:firstLine="526" w:firstLineChars="187"/>
        <w:jc w:val="center"/>
        <w:textAlignment w:val="baseline"/>
        <w:rPr>
          <w:rFonts w:hint="eastAsia" w:ascii="仿宋" w:hAnsi="仿宋" w:eastAsia="仿宋" w:cs="仿宋"/>
          <w:b/>
          <w:sz w:val="28"/>
          <w:szCs w:val="28"/>
        </w:rPr>
      </w:pPr>
      <w:r>
        <w:rPr>
          <w:rFonts w:hint="eastAsia" w:ascii="仿宋" w:hAnsi="仿宋" w:eastAsia="仿宋" w:cs="仿宋"/>
          <w:b/>
          <w:bCs/>
          <w:sz w:val="28"/>
          <w:szCs w:val="28"/>
        </w:rPr>
        <w:br w:type="page"/>
      </w: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rPr>
        <w:t>南通科技职业学院：</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我公司郑重声明：参加本次采购活动前 3 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在投标截止时间节点，没有被</w:t>
      </w:r>
      <w:r>
        <w:rPr>
          <w:rFonts w:hint="eastAsia" w:ascii="仿宋" w:hAnsi="仿宋" w:eastAsia="仿宋" w:cs="仿宋"/>
          <w:sz w:val="28"/>
          <w:szCs w:val="32"/>
        </w:rPr>
        <w:t>“信用江苏”“信用中国”</w:t>
      </w:r>
      <w:r>
        <w:rPr>
          <w:rFonts w:hint="eastAsia" w:ascii="仿宋" w:hAnsi="仿宋" w:eastAsia="仿宋" w:cs="仿宋"/>
          <w:sz w:val="28"/>
          <w:szCs w:val="28"/>
        </w:rPr>
        <w:t>网站列入失信被执行人、重大税收违法案件当事人名单、采购严重违法失信行为记录名单。</w:t>
      </w:r>
    </w:p>
    <w:p>
      <w:pPr>
        <w:snapToGrid w:val="0"/>
        <w:spacing w:line="360" w:lineRule="auto"/>
        <w:ind w:firstLine="200"/>
        <w:rPr>
          <w:rFonts w:hint="eastAsia" w:ascii="仿宋" w:hAnsi="仿宋" w:eastAsia="仿宋" w:cs="仿宋"/>
          <w:sz w:val="28"/>
          <w:szCs w:val="28"/>
        </w:rPr>
      </w:pP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500" w:lineRule="exact"/>
        <w:ind w:firstLine="3360" w:firstLineChars="1200"/>
        <w:jc w:val="left"/>
        <w:rPr>
          <w:rFonts w:hint="eastAsia" w:ascii="仿宋" w:hAnsi="仿宋" w:eastAsia="仿宋" w:cs="仿宋"/>
          <w:sz w:val="28"/>
          <w:szCs w:val="28"/>
        </w:rPr>
      </w:pPr>
      <w:bookmarkStart w:id="44" w:name="_Toc12794"/>
      <w:r>
        <w:rPr>
          <w:rFonts w:hint="eastAsia" w:ascii="仿宋" w:hAnsi="仿宋" w:eastAsia="仿宋" w:cs="仿宋"/>
          <w:sz w:val="28"/>
          <w:szCs w:val="28"/>
        </w:rPr>
        <w:t>日期：</w:t>
      </w:r>
      <w:bookmarkEnd w:id="44"/>
    </w:p>
    <w:p>
      <w:pPr>
        <w:snapToGrid w:val="0"/>
        <w:spacing w:line="360" w:lineRule="auto"/>
        <w:ind w:firstLine="480" w:firstLineChars="200"/>
        <w:rPr>
          <w:rFonts w:hint="eastAsia" w:ascii="仿宋" w:hAnsi="仿宋" w:eastAsia="仿宋" w:cs="仿宋"/>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pacing w:line="440" w:lineRule="exact"/>
        <w:rPr>
          <w:rFonts w:hint="eastAsia" w:ascii="仿宋" w:hAnsi="仿宋" w:eastAsia="仿宋" w:cs="仿宋"/>
          <w:b/>
          <w:sz w:val="24"/>
        </w:rPr>
      </w:pPr>
    </w:p>
    <w:p>
      <w:pPr>
        <w:snapToGrid w:val="0"/>
        <w:spacing w:line="300" w:lineRule="auto"/>
        <w:contextualSpacing/>
        <w:jc w:val="center"/>
        <w:rPr>
          <w:rFonts w:hint="eastAsia" w:ascii="宋体" w:hAnsi="宋体"/>
          <w:b/>
          <w:sz w:val="32"/>
          <w:szCs w:val="32"/>
        </w:rPr>
      </w:pPr>
      <w:bookmarkStart w:id="45" w:name="_Hlk89675716"/>
    </w:p>
    <w:p>
      <w:pPr>
        <w:snapToGrid w:val="0"/>
        <w:spacing w:line="300" w:lineRule="auto"/>
        <w:contextualSpacing/>
        <w:jc w:val="center"/>
        <w:rPr>
          <w:rFonts w:hint="eastAsia" w:ascii="宋体" w:hAnsi="宋体"/>
          <w:b/>
          <w:sz w:val="32"/>
          <w:szCs w:val="32"/>
        </w:rPr>
      </w:pPr>
    </w:p>
    <w:p>
      <w:pPr>
        <w:snapToGrid w:val="0"/>
        <w:spacing w:line="300" w:lineRule="auto"/>
        <w:contextualSpacing/>
        <w:jc w:val="center"/>
        <w:rPr>
          <w:rFonts w:hint="eastAsia" w:ascii="宋体" w:hAnsi="宋体"/>
          <w:b/>
          <w:sz w:val="32"/>
          <w:szCs w:val="32"/>
        </w:rPr>
      </w:pPr>
    </w:p>
    <w:p>
      <w:pPr>
        <w:snapToGrid w:val="0"/>
        <w:spacing w:line="300" w:lineRule="auto"/>
        <w:contextualSpacing/>
        <w:jc w:val="center"/>
        <w:rPr>
          <w:rFonts w:hint="eastAsia" w:ascii="宋体" w:hAnsi="宋体"/>
          <w:b/>
          <w:sz w:val="32"/>
          <w:szCs w:val="32"/>
        </w:rPr>
      </w:pPr>
    </w:p>
    <w:p>
      <w:pPr>
        <w:spacing w:line="360" w:lineRule="auto"/>
        <w:jc w:val="left"/>
        <w:outlineLvl w:val="2"/>
        <w:rPr>
          <w:rFonts w:hint="eastAsia" w:ascii="仿宋" w:hAnsi="仿宋" w:eastAsia="仿宋" w:cs="仿宋"/>
          <w:b/>
          <w:sz w:val="28"/>
          <w:szCs w:val="28"/>
        </w:rPr>
      </w:pPr>
      <w:r>
        <w:rPr>
          <w:rFonts w:hint="eastAsia" w:ascii="仿宋" w:hAnsi="仿宋" w:eastAsia="仿宋" w:cs="仿宋"/>
          <w:b/>
          <w:sz w:val="28"/>
          <w:szCs w:val="28"/>
        </w:rPr>
        <w:br w:type="page"/>
      </w:r>
      <w:r>
        <w:rPr>
          <w:rFonts w:hint="eastAsia" w:ascii="仿宋" w:hAnsi="仿宋" w:eastAsia="仿宋" w:cs="仿宋"/>
          <w:b/>
          <w:sz w:val="28"/>
          <w:szCs w:val="28"/>
        </w:rPr>
        <w:t>价格标响应文件相关格式</w:t>
      </w:r>
    </w:p>
    <w:p>
      <w:pPr>
        <w:pStyle w:val="47"/>
        <w:snapToGrid w:val="0"/>
        <w:spacing w:line="300" w:lineRule="auto"/>
        <w:ind w:firstLine="562" w:firstLineChars="200"/>
        <w:jc w:val="center"/>
        <w:outlineLvl w:val="0"/>
        <w:rPr>
          <w:rFonts w:hint="eastAsia" w:ascii="仿宋" w:hAnsi="仿宋" w:eastAsia="仿宋" w:cs="仿宋"/>
          <w:b/>
          <w:sz w:val="28"/>
        </w:rPr>
      </w:pPr>
      <w:bookmarkStart w:id="46" w:name="_Toc23203"/>
      <w:r>
        <w:rPr>
          <w:rFonts w:hint="eastAsia" w:ascii="仿宋" w:hAnsi="仿宋" w:eastAsia="仿宋" w:cs="仿宋"/>
          <w:b/>
          <w:sz w:val="28"/>
        </w:rPr>
        <w:t>1.价格标响应文件</w:t>
      </w:r>
      <w:bookmarkEnd w:id="46"/>
    </w:p>
    <w:p>
      <w:pPr>
        <w:snapToGrid w:val="0"/>
        <w:spacing w:line="420" w:lineRule="exact"/>
        <w:jc w:val="center"/>
        <w:rPr>
          <w:rFonts w:hint="eastAsia" w:ascii="仿宋" w:hAnsi="仿宋" w:eastAsia="仿宋" w:cs="仿宋"/>
          <w:b/>
          <w:sz w:val="28"/>
          <w:szCs w:val="28"/>
        </w:rPr>
      </w:pPr>
    </w:p>
    <w:p>
      <w:pPr>
        <w:snapToGrid w:val="0"/>
        <w:spacing w:line="420" w:lineRule="exact"/>
        <w:jc w:val="center"/>
        <w:rPr>
          <w:rFonts w:hint="eastAsia" w:ascii="仿宋" w:hAnsi="仿宋" w:eastAsia="仿宋" w:cs="仿宋"/>
          <w:b/>
          <w:sz w:val="28"/>
          <w:szCs w:val="28"/>
        </w:rPr>
      </w:pPr>
    </w:p>
    <w:tbl>
      <w:tblPr>
        <w:tblStyle w:val="21"/>
        <w:tblpPr w:leftFromText="180" w:rightFromText="180" w:vertAnchor="text" w:horzAnchor="page" w:tblpX="1312" w:tblpY="414"/>
        <w:tblOverlap w:val="never"/>
        <w:tblW w:w="94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投标报价（元）</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b/>
                <w:bCs/>
                <w:color w:val="000000"/>
                <w:sz w:val="28"/>
                <w:szCs w:val="28"/>
              </w:rPr>
            </w:pPr>
            <w:r>
              <w:rPr>
                <w:rFonts w:hint="eastAsia" w:ascii="仿宋" w:hAnsi="仿宋" w:eastAsia="仿宋" w:cs="仿宋"/>
                <w:color w:val="000000"/>
                <w:sz w:val="28"/>
                <w:szCs w:val="28"/>
              </w:rPr>
              <w:t>南通科技职业学院常用维修材料采购项目</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ind w:left="1120" w:hanging="1120" w:hangingChars="400"/>
              <w:rPr>
                <w:rFonts w:hint="eastAsia" w:ascii="仿宋" w:hAnsi="仿宋" w:eastAsia="仿宋" w:cs="仿宋"/>
                <w:color w:val="000000"/>
                <w:sz w:val="28"/>
                <w:szCs w:val="28"/>
              </w:rPr>
            </w:pPr>
            <w:r>
              <w:rPr>
                <w:rFonts w:hint="eastAsia" w:ascii="仿宋" w:hAnsi="仿宋" w:eastAsia="仿宋" w:cs="仿宋"/>
                <w:color w:val="000000"/>
                <w:sz w:val="28"/>
                <w:szCs w:val="28"/>
                <w:u w:val="single"/>
              </w:rPr>
              <w:t xml:space="preserve">      元</w:t>
            </w:r>
            <w:r>
              <w:rPr>
                <w:rFonts w:hint="eastAsia" w:ascii="仿宋" w:hAnsi="仿宋" w:eastAsia="仿宋" w:cs="仿宋"/>
                <w:color w:val="000000"/>
                <w:sz w:val="28"/>
                <w:szCs w:val="28"/>
              </w:rPr>
              <w:t>。</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完全响应比价议价文件要求</w:t>
            </w:r>
          </w:p>
        </w:tc>
        <w:tc>
          <w:tcPr>
            <w:tcW w:w="1850" w:type="dxa"/>
            <w:tcBorders>
              <w:top w:val="single" w:color="auto" w:sz="4" w:space="0"/>
              <w:left w:val="single" w:color="auto" w:sz="4" w:space="0"/>
              <w:bottom w:val="single" w:color="auto" w:sz="4" w:space="0"/>
              <w:right w:val="single" w:color="auto" w:sz="4" w:space="0"/>
            </w:tcBorders>
          </w:tcPr>
          <w:p>
            <w:pPr>
              <w:kinsoku w:val="0"/>
              <w:topLinePunct/>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完全响应比价议价文件要求的付款方式</w:t>
            </w:r>
          </w:p>
        </w:tc>
      </w:tr>
    </w:tbl>
    <w:p>
      <w:pPr>
        <w:widowControl/>
        <w:spacing w:line="440" w:lineRule="exact"/>
        <w:jc w:val="left"/>
        <w:rPr>
          <w:rFonts w:hint="eastAsia" w:ascii="仿宋" w:hAnsi="仿宋" w:eastAsia="仿宋" w:cs="仿宋"/>
          <w:kern w:val="0"/>
          <w:sz w:val="28"/>
          <w:szCs w:val="28"/>
        </w:rPr>
      </w:pPr>
    </w:p>
    <w:p>
      <w:pPr>
        <w:widowControl/>
        <w:spacing w:line="44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（1）本表为格式表，不得自行改动，必须提供，否则视为未实质性响应比选采购文件。</w:t>
      </w:r>
    </w:p>
    <w:p>
      <w:pPr>
        <w:snapToGrid w:val="0"/>
        <w:spacing w:line="500" w:lineRule="exact"/>
        <w:ind w:left="1322" w:hanging="1321" w:hangingChars="472"/>
        <w:rPr>
          <w:rFonts w:hint="eastAsia" w:ascii="仿宋" w:hAnsi="仿宋" w:eastAsia="仿宋" w:cs="仿宋"/>
          <w:sz w:val="28"/>
          <w:szCs w:val="28"/>
        </w:rPr>
      </w:pPr>
    </w:p>
    <w:p>
      <w:pPr>
        <w:snapToGrid w:val="0"/>
        <w:spacing w:line="500" w:lineRule="exact"/>
        <w:ind w:left="1322" w:hanging="1321" w:hangingChars="472"/>
        <w:rPr>
          <w:rFonts w:hint="eastAsia" w:ascii="仿宋" w:hAnsi="仿宋" w:eastAsia="仿宋" w:cs="仿宋"/>
          <w:sz w:val="28"/>
          <w:szCs w:val="28"/>
        </w:rPr>
      </w:pPr>
    </w:p>
    <w:p>
      <w:pPr>
        <w:snapToGrid w:val="0"/>
        <w:spacing w:line="500" w:lineRule="exact"/>
        <w:ind w:left="1322" w:hanging="1321" w:hangingChars="472"/>
        <w:rPr>
          <w:rFonts w:hint="eastAsia" w:ascii="仿宋" w:hAnsi="仿宋" w:eastAsia="仿宋" w:cs="仿宋"/>
          <w:sz w:val="28"/>
          <w:szCs w:val="28"/>
        </w:rPr>
      </w:pPr>
    </w:p>
    <w:p>
      <w:pPr>
        <w:snapToGrid w:val="0"/>
        <w:spacing w:line="500" w:lineRule="exact"/>
        <w:rPr>
          <w:rFonts w:hint="eastAsia" w:ascii="仿宋" w:hAnsi="仿宋" w:eastAsia="仿宋" w:cs="仿宋"/>
          <w:sz w:val="28"/>
          <w:szCs w:val="28"/>
        </w:rPr>
      </w:pP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 xml:space="preserve">供应商名称：（盖章）             </w:t>
      </w: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日期：</w:t>
      </w:r>
    </w:p>
    <w:bookmarkEnd w:id="45"/>
    <w:p>
      <w:pPr>
        <w:spacing w:line="540" w:lineRule="exact"/>
        <w:outlineLvl w:val="0"/>
        <w:rPr>
          <w:rFonts w:hint="eastAsia" w:ascii="仿宋" w:hAnsi="仿宋" w:eastAsia="仿宋" w:cs="仿宋"/>
          <w:sz w:val="36"/>
          <w:szCs w:val="36"/>
        </w:rPr>
        <w:sectPr>
          <w:footerReference r:id="rId9" w:type="first"/>
          <w:footerReference r:id="rId8" w:type="default"/>
          <w:pgSz w:w="11905" w:h="16838"/>
          <w:pgMar w:top="1440" w:right="1797" w:bottom="1440" w:left="1797" w:header="850" w:footer="992" w:gutter="0"/>
          <w:pgBorders>
            <w:top w:val="none" w:sz="0" w:space="0"/>
            <w:left w:val="none" w:sz="0" w:space="0"/>
            <w:bottom w:val="none" w:sz="0" w:space="0"/>
            <w:right w:val="none" w:sz="0" w:space="0"/>
          </w:pgBorders>
          <w:cols w:space="720" w:num="1"/>
          <w:titlePg/>
          <w:docGrid w:linePitch="312" w:charSpace="0"/>
        </w:sectPr>
      </w:pPr>
    </w:p>
    <w:p>
      <w:pPr>
        <w:pStyle w:val="47"/>
        <w:snapToGrid w:val="0"/>
        <w:spacing w:line="300" w:lineRule="auto"/>
        <w:ind w:firstLine="0" w:firstLineChars="0"/>
        <w:jc w:val="center"/>
        <w:outlineLvl w:val="0"/>
        <w:rPr>
          <w:rFonts w:ascii="仿宋" w:hAnsi="仿宋" w:eastAsia="仿宋" w:cs="仿宋"/>
          <w:b/>
          <w:sz w:val="28"/>
        </w:rPr>
      </w:pPr>
      <w:r>
        <w:rPr>
          <w:rFonts w:hint="eastAsia" w:ascii="仿宋" w:hAnsi="仿宋" w:eastAsia="仿宋" w:cs="仿宋"/>
          <w:b/>
          <w:sz w:val="28"/>
        </w:rPr>
        <w:t>2.分项报价表</w:t>
      </w:r>
    </w:p>
    <w:tbl>
      <w:tblPr>
        <w:tblStyle w:val="21"/>
        <w:tblW w:w="5000" w:type="pct"/>
        <w:tblInd w:w="0" w:type="dxa"/>
        <w:tblLayout w:type="fixed"/>
        <w:tblCellMar>
          <w:top w:w="0" w:type="dxa"/>
          <w:left w:w="108" w:type="dxa"/>
          <w:bottom w:w="0" w:type="dxa"/>
          <w:right w:w="108" w:type="dxa"/>
        </w:tblCellMar>
      </w:tblPr>
      <w:tblGrid>
        <w:gridCol w:w="681"/>
        <w:gridCol w:w="2265"/>
        <w:gridCol w:w="1543"/>
        <w:gridCol w:w="795"/>
        <w:gridCol w:w="1184"/>
        <w:gridCol w:w="887"/>
        <w:gridCol w:w="1172"/>
      </w:tblGrid>
      <w:tr>
        <w:tblPrEx>
          <w:tblCellMar>
            <w:top w:w="0" w:type="dxa"/>
            <w:left w:w="108" w:type="dxa"/>
            <w:bottom w:w="0" w:type="dxa"/>
            <w:right w:w="108" w:type="dxa"/>
          </w:tblCellMar>
        </w:tblPrEx>
        <w:trPr>
          <w:trHeight w:val="615" w:hRule="atLeast"/>
        </w:trPr>
        <w:tc>
          <w:tcPr>
            <w:tcW w:w="5000" w:type="pct"/>
            <w:gridSpan w:val="7"/>
            <w:tcBorders>
              <w:top w:val="nil"/>
              <w:left w:val="nil"/>
              <w:bottom w:val="single" w:color="auto" w:sz="4" w:space="0"/>
              <w:right w:val="nil"/>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电、水、五金常用耗材报价表</w:t>
            </w:r>
          </w:p>
        </w:tc>
      </w:tr>
      <w:tr>
        <w:tblPrEx>
          <w:tblCellMar>
            <w:top w:w="0" w:type="dxa"/>
            <w:left w:w="108" w:type="dxa"/>
            <w:bottom w:w="0" w:type="dxa"/>
            <w:right w:w="108" w:type="dxa"/>
          </w:tblCellMar>
        </w:tblPrEx>
        <w:trPr>
          <w:trHeight w:val="615" w:hRule="atLeast"/>
        </w:trPr>
        <w:tc>
          <w:tcPr>
            <w:tcW w:w="3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132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商品名</w:t>
            </w:r>
          </w:p>
        </w:tc>
        <w:tc>
          <w:tcPr>
            <w:tcW w:w="90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品 牌</w:t>
            </w:r>
          </w:p>
        </w:tc>
        <w:tc>
          <w:tcPr>
            <w:tcW w:w="4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单位</w:t>
            </w:r>
          </w:p>
        </w:tc>
        <w:tc>
          <w:tcPr>
            <w:tcW w:w="6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预计数量</w:t>
            </w:r>
          </w:p>
        </w:tc>
        <w:tc>
          <w:tcPr>
            <w:tcW w:w="5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单价（元）</w:t>
            </w:r>
          </w:p>
        </w:tc>
        <w:tc>
          <w:tcPr>
            <w:tcW w:w="6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合价（元）</w:t>
            </w:r>
          </w:p>
        </w:tc>
      </w:tr>
      <w:tr>
        <w:tblPrEx>
          <w:tblCellMar>
            <w:top w:w="0" w:type="dxa"/>
            <w:left w:w="108" w:type="dxa"/>
            <w:bottom w:w="0" w:type="dxa"/>
            <w:right w:w="108" w:type="dxa"/>
          </w:tblCellMar>
        </w:tblPrEx>
        <w:trPr>
          <w:trHeight w:val="540" w:hRule="atLeast"/>
        </w:trPr>
        <w:tc>
          <w:tcPr>
            <w:tcW w:w="3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pct"/>
            <w:tcBorders>
              <w:top w:val="single" w:color="auto" w:sz="4" w:space="0"/>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3WLED灯泡</w:t>
            </w:r>
          </w:p>
        </w:tc>
        <w:tc>
          <w:tcPr>
            <w:tcW w:w="905" w:type="pct"/>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欧普、雷士、飞利浦</w:t>
            </w:r>
          </w:p>
        </w:tc>
        <w:tc>
          <w:tcPr>
            <w:tcW w:w="466" w:type="pct"/>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520"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12WLED灯泡</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35WLED灯泡</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LED筒灯4寸</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LED筒灯5寸</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LED筒灯6寸</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LED筒灯8寸</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300*300LED平板灯</w:t>
            </w:r>
          </w:p>
        </w:tc>
        <w:tc>
          <w:tcPr>
            <w:tcW w:w="905"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飞利浦、雷士、欧普</w:t>
            </w:r>
          </w:p>
        </w:tc>
        <w:tc>
          <w:tcPr>
            <w:tcW w:w="466"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300*600LED平板灯</w:t>
            </w:r>
          </w:p>
        </w:tc>
        <w:tc>
          <w:tcPr>
            <w:tcW w:w="90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600*600LED平板灯</w:t>
            </w:r>
          </w:p>
        </w:tc>
        <w:tc>
          <w:tcPr>
            <w:tcW w:w="90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600*1200LED平板灯</w:t>
            </w:r>
          </w:p>
        </w:tc>
        <w:tc>
          <w:tcPr>
            <w:tcW w:w="90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1200普通吸顶日光灯架（单管不含管）</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46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1200普通吸顶日光灯架（双管不含管）</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一开普通灯开关面板</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西门子、公牛、施耐德</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二开普通灯开关面板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三开普通灯开关面板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四开普通灯开关面板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10A五眼插座面板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16A三眼插座面板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16A三脚插头</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25A四眼插座</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25A四脚插头</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16A电热水器插头（带漏电保护、不带线）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140MM吊扇</w:t>
            </w:r>
          </w:p>
        </w:tc>
        <w:tc>
          <w:tcPr>
            <w:tcW w:w="90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美的、格力、艾美特</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140MM吊扇电容</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宿舍换气扇</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BV1.5平方单股铜芯线</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远东、江南、起帆</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BV2.5平方单股铜芯线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BV4平方单股铜芯线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2*1平方护套线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2*1.5平方护套线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2*2.5平方护套线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卷</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3*1.5平方护套线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3*2.5平方护套线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32A4P模数开关(不带漏保)</w:t>
            </w:r>
          </w:p>
        </w:tc>
        <w:tc>
          <w:tcPr>
            <w:tcW w:w="905" w:type="pct"/>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施耐德、西门子、公牛</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63A4P模数开关(不带漏保)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100A4P模数开关(不带漏保)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32A4P模数开关(带漏保)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63A4P模数开关(带漏保)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100A4P模数开关(带漏保)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20A2P模数开关(不带漏保)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32A2P模数开关(不带漏保)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63A2P模数开关(不带漏保)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16A1P模数开关</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25A1P模数开关</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100A4PNM1断路器(带漏保)</w:t>
            </w:r>
          </w:p>
        </w:tc>
        <w:tc>
          <w:tcPr>
            <w:tcW w:w="905" w:type="pct"/>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五眼地插座</w:t>
            </w:r>
          </w:p>
        </w:tc>
        <w:tc>
          <w:tcPr>
            <w:tcW w:w="905"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西门子、公牛、欧普</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220V-380V/CJX2-25A交流接触器</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施耐德、西门子、德力西</w:t>
            </w: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T5-120-16WLED灯管</w:t>
            </w:r>
          </w:p>
        </w:tc>
        <w:tc>
          <w:tcPr>
            <w:tcW w:w="90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套</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T5-60-8WLED灯管</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18WLED吸顶灯灯贴</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T8-120-19WLED灯管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T8-60-10WLED灯管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雷士、亚明、欧普</w:t>
            </w: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220V/-380V/CJX32A/交流接触器</w:t>
            </w:r>
          </w:p>
        </w:tc>
        <w:tc>
          <w:tcPr>
            <w:tcW w:w="90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施耐德、西门子、德力西</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220V-380V/CJX/80A交流接触器</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普通瓷灯头</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466"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86型空白面板</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86型加深明盒</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63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时间钟控（带开关）</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正泰、德力西、公牛</w:t>
            </w: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380V普通数字电表</w:t>
            </w:r>
          </w:p>
        </w:tc>
        <w:tc>
          <w:tcPr>
            <w:tcW w:w="90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正泰、德力西、西门子</w:t>
            </w: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220V普通数字电表</w:t>
            </w: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62</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防水自粘性胶带</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466" w:type="pct"/>
            <w:vMerge w:val="restart"/>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卷</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电工绝缘胶带</w:t>
            </w: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日光灯灯脚</w:t>
            </w:r>
          </w:p>
        </w:tc>
        <w:tc>
          <w:tcPr>
            <w:tcW w:w="905"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普通</w:t>
            </w: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400"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65</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4分线管</w:t>
            </w:r>
          </w:p>
        </w:tc>
        <w:tc>
          <w:tcPr>
            <w:tcW w:w="905" w:type="pct"/>
            <w:vMerge w:val="restart"/>
            <w:tcBorders>
              <w:top w:val="nil"/>
              <w:left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日丰、三德、中财</w:t>
            </w: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米</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1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5"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66</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4分管卡</w:t>
            </w:r>
          </w:p>
        </w:tc>
        <w:tc>
          <w:tcPr>
            <w:tcW w:w="905"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袋</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67</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6分线管</w:t>
            </w:r>
          </w:p>
        </w:tc>
        <w:tc>
          <w:tcPr>
            <w:tcW w:w="905" w:type="pct"/>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米</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c>
          <w:tcPr>
            <w:tcW w:w="1328" w:type="pct"/>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6分管卡</w:t>
            </w:r>
          </w:p>
        </w:tc>
        <w:tc>
          <w:tcPr>
            <w:tcW w:w="905"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袋</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w:t>
            </w:r>
          </w:p>
        </w:tc>
        <w:tc>
          <w:tcPr>
            <w:tcW w:w="132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单冷水龙头</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莱尔斯丹.九牧.箭牌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快开龙头4分</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面盆高龙头4分</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加长水龙头</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4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单孔混合龙头</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80" w:hRule="atLeast"/>
        </w:trPr>
        <w:tc>
          <w:tcPr>
            <w:tcW w:w="399"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132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进水软管</w:t>
            </w:r>
          </w:p>
        </w:tc>
        <w:tc>
          <w:tcPr>
            <w:tcW w:w="905"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4分*400mm</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90" w:hRule="atLeast"/>
        </w:trPr>
        <w:tc>
          <w:tcPr>
            <w:tcW w:w="39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4分*600mm</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20" w:hRule="atLeast"/>
        </w:trPr>
        <w:tc>
          <w:tcPr>
            <w:tcW w:w="39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4分*800mm</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132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PPR热熔管</w:t>
            </w:r>
          </w:p>
        </w:tc>
        <w:tc>
          <w:tcPr>
            <w:tcW w:w="905"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中财.三德.日丰</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20水管（米）</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25水管（米）</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20内丝弯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25内丝弯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20PPR内丝三通</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20PPR内丝束节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20PPR外丝束节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25PPR外丝弯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25PPR内丝三通</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25PPR内丝束节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25PPR外丝束节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面池下水管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常规尼龙伸缩管</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面池落水口</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不锈钢</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生料带</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加厚.20m/卷</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三角阀</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潜水艇.九牧.箭牌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4分</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高位水箱翻板</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好兰翻板</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05"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77</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高位水箱拉杆</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尼龙</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05"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78</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高位水箱进水阀</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面池</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38X45台上盆</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立式拖把池</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45X60手动款带靠背</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玻璃胶</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道康宁.立邦.汉高</w:t>
            </w:r>
          </w:p>
        </w:tc>
        <w:tc>
          <w:tcPr>
            <w:tcW w:w="466"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小便延时阀</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小便延时冲水阀</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83</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大便延时阀</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大四通冲水阀</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小便斗</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九牧.箭牌.法恩莎</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普通墙挂式</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PVC水管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三德.中财.日丰</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φ50（米）</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86</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波纹管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三德.中财.日丰</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直径250  8级</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20"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05" w:hRule="atLeast"/>
        </w:trPr>
        <w:tc>
          <w:tcPr>
            <w:tcW w:w="39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87</w:t>
            </w:r>
          </w:p>
        </w:tc>
        <w:tc>
          <w:tcPr>
            <w:tcW w:w="132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门锁</w:t>
            </w:r>
          </w:p>
        </w:tc>
        <w:tc>
          <w:tcPr>
            <w:tcW w:w="905"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牛头牌</w:t>
            </w:r>
          </w:p>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王力牌</w:t>
            </w:r>
          </w:p>
          <w:p>
            <w:pPr>
              <w:pStyle w:val="2"/>
              <w:jc w:val="center"/>
            </w:pPr>
            <w:bookmarkStart w:id="47" w:name="_GoBack"/>
            <w:r>
              <w:rPr>
                <w:rFonts w:hint="eastAsia" w:ascii="仿宋" w:hAnsi="仿宋" w:eastAsia="仿宋" w:cs="宋体"/>
                <w:color w:val="000000"/>
                <w:kern w:val="0"/>
                <w:sz w:val="24"/>
                <w:szCs w:val="21"/>
                <w:lang w:val="en-US" w:eastAsia="zh-CN" w:bidi="ar-SA"/>
              </w:rPr>
              <w:t>顶固</w:t>
            </w:r>
            <w:bookmarkEnd w:id="47"/>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二保险锁</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0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left w:val="nil"/>
              <w:right w:val="single" w:color="auto" w:sz="4" w:space="0"/>
            </w:tcBorders>
            <w:vAlign w:val="center"/>
          </w:tcPr>
          <w:p>
            <w:pPr>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三保险锁</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0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left w:val="nil"/>
              <w:right w:val="single" w:color="auto" w:sz="4" w:space="0"/>
            </w:tcBorders>
            <w:vAlign w:val="center"/>
          </w:tcPr>
          <w:p>
            <w:pPr>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防盗门锁</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9寸防盗门锁芯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45" w:hRule="atLeast"/>
        </w:trPr>
        <w:tc>
          <w:tcPr>
            <w:tcW w:w="39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88</w:t>
            </w:r>
          </w:p>
        </w:tc>
        <w:tc>
          <w:tcPr>
            <w:tcW w:w="132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橱门铰链</w:t>
            </w:r>
          </w:p>
        </w:tc>
        <w:tc>
          <w:tcPr>
            <w:tcW w:w="905"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大弯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4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left w:val="nil"/>
              <w:right w:val="single" w:color="auto" w:sz="4" w:space="0"/>
            </w:tcBorders>
            <w:vAlign w:val="center"/>
          </w:tcPr>
          <w:p>
            <w:pPr>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中弯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345"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直弯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89</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塑钢折手</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白色50折手，7字折手</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57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塑钢平板标准合页</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长8.5cm*宽8cm</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50"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91</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除锈剂</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500g</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20" w:hRule="atLeast"/>
        </w:trPr>
        <w:tc>
          <w:tcPr>
            <w:tcW w:w="399" w:type="pct"/>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92</w:t>
            </w:r>
          </w:p>
        </w:tc>
        <w:tc>
          <w:tcPr>
            <w:tcW w:w="1328" w:type="pct"/>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走条</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30cm三节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20" w:hRule="atLeast"/>
        </w:trPr>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rPr>
            </w:pPr>
          </w:p>
        </w:tc>
        <w:tc>
          <w:tcPr>
            <w:tcW w:w="1328"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40cm三节</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93</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进户门锁体</w:t>
            </w:r>
          </w:p>
        </w:tc>
        <w:tc>
          <w:tcPr>
            <w:tcW w:w="905"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王力</w:t>
            </w:r>
          </w:p>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顶固</w:t>
            </w:r>
          </w:p>
          <w:p>
            <w:pPr>
              <w:pStyle w:val="2"/>
              <w:jc w:val="center"/>
            </w:pPr>
            <w:r>
              <w:rPr>
                <w:rFonts w:hint="eastAsia" w:ascii="仿宋" w:hAnsi="仿宋" w:eastAsia="仿宋" w:cs="宋体"/>
                <w:color w:val="000000"/>
                <w:kern w:val="0"/>
                <w:sz w:val="24"/>
                <w:szCs w:val="21"/>
                <w:lang w:val="en-US" w:eastAsia="zh-CN" w:bidi="ar-SA"/>
              </w:rPr>
              <w:t>飞球</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94</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进户门左右拆手</w:t>
            </w:r>
          </w:p>
        </w:tc>
        <w:tc>
          <w:tcPr>
            <w:tcW w:w="905"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95</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不锈钢双滑轮</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只</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96</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不锈钢合页</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3寸</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97</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球形锁</w:t>
            </w:r>
          </w:p>
        </w:tc>
        <w:tc>
          <w:tcPr>
            <w:tcW w:w="905" w:type="pct"/>
            <w:vMerge w:val="restart"/>
            <w:tcBorders>
              <w:top w:val="nil"/>
              <w:left w:val="nil"/>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牛头牌</w:t>
            </w:r>
          </w:p>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505牌</w:t>
            </w:r>
          </w:p>
          <w:p>
            <w:pPr>
              <w:pStyle w:val="2"/>
              <w:jc w:val="center"/>
            </w:pPr>
            <w:r>
              <w:rPr>
                <w:rFonts w:hint="eastAsia" w:ascii="仿宋" w:hAnsi="仿宋" w:eastAsia="仿宋" w:cs="宋体"/>
                <w:color w:val="000000"/>
                <w:kern w:val="0"/>
                <w:sz w:val="24"/>
                <w:szCs w:val="21"/>
                <w:lang w:val="en-US" w:eastAsia="zh-CN" w:bidi="ar-SA"/>
              </w:rPr>
              <w:t>顶固</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98</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抽屉锁</w:t>
            </w:r>
          </w:p>
        </w:tc>
        <w:tc>
          <w:tcPr>
            <w:tcW w:w="905" w:type="pct"/>
            <w:vMerge w:val="continue"/>
            <w:tcBorders>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把</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99</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膨胀螺丝</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常用牌</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8X10</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328"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工程结构胶</w:t>
            </w:r>
          </w:p>
        </w:tc>
        <w:tc>
          <w:tcPr>
            <w:tcW w:w="905"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道康宁、立邦、雨虹</w:t>
            </w:r>
          </w:p>
        </w:tc>
        <w:tc>
          <w:tcPr>
            <w:tcW w:w="466" w:type="pct"/>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支</w:t>
            </w:r>
          </w:p>
        </w:tc>
        <w:tc>
          <w:tcPr>
            <w:tcW w:w="694" w:type="pct"/>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5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687"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r>
      <w:tr>
        <w:tblPrEx>
          <w:tblCellMar>
            <w:top w:w="0" w:type="dxa"/>
            <w:left w:w="108" w:type="dxa"/>
            <w:bottom w:w="0" w:type="dxa"/>
            <w:right w:w="108" w:type="dxa"/>
          </w:tblCellMar>
        </w:tblPrEx>
        <w:trPr>
          <w:trHeight w:val="435" w:hRule="atLeast"/>
        </w:trPr>
        <w:tc>
          <w:tcPr>
            <w:tcW w:w="3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24"/>
              </w:rPr>
            </w:pPr>
          </w:p>
        </w:tc>
        <w:tc>
          <w:tcPr>
            <w:tcW w:w="132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合价</w:t>
            </w:r>
          </w:p>
        </w:tc>
        <w:tc>
          <w:tcPr>
            <w:tcW w:w="2585"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人民币：</w:t>
            </w:r>
            <w:r>
              <w:rPr>
                <w:rFonts w:hint="eastAsia" w:ascii="仿宋" w:hAnsi="仿宋" w:eastAsia="仿宋" w:cs="宋体"/>
                <w:color w:val="000000"/>
                <w:kern w:val="0"/>
                <w:sz w:val="24"/>
                <w:u w:val="single"/>
              </w:rPr>
              <w:t xml:space="preserve">    元</w:t>
            </w:r>
          </w:p>
        </w:tc>
        <w:tc>
          <w:tcPr>
            <w:tcW w:w="687"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rPr>
            </w:pPr>
          </w:p>
        </w:tc>
      </w:tr>
    </w:tbl>
    <w:p>
      <w:pPr>
        <w:snapToGrid w:val="0"/>
        <w:spacing w:line="500" w:lineRule="exact"/>
        <w:ind w:left="1322" w:hanging="1321" w:hangingChars="472"/>
        <w:rPr>
          <w:rFonts w:hint="eastAsia" w:ascii="仿宋" w:hAnsi="仿宋" w:eastAsia="仿宋" w:cs="仿宋"/>
          <w:sz w:val="28"/>
          <w:szCs w:val="28"/>
        </w:rPr>
      </w:pP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00" w:lineRule="exact"/>
        <w:ind w:firstLine="3360" w:firstLineChars="1200"/>
        <w:jc w:val="left"/>
        <w:rPr>
          <w:rFonts w:hint="eastAsia" w:ascii="仿宋" w:hAnsi="仿宋" w:eastAsia="仿宋" w:cs="仿宋"/>
          <w:sz w:val="28"/>
          <w:szCs w:val="28"/>
        </w:rPr>
      </w:pPr>
      <w:r>
        <w:rPr>
          <w:rFonts w:hint="eastAsia" w:ascii="仿宋" w:hAnsi="仿宋" w:eastAsia="仿宋" w:cs="仿宋"/>
          <w:sz w:val="28"/>
          <w:szCs w:val="28"/>
        </w:rPr>
        <w:t>日期：</w:t>
      </w:r>
    </w:p>
    <w:p>
      <w:pPr>
        <w:pStyle w:val="31"/>
        <w:rPr>
          <w:rFonts w:hint="eastAsia" w:ascii="仿宋" w:hAnsi="仿宋" w:eastAsia="仿宋" w:cs="仿宋"/>
          <w:sz w:val="28"/>
          <w:szCs w:val="28"/>
          <w:lang w:eastAsia="zh-CN"/>
        </w:rPr>
      </w:pPr>
    </w:p>
    <w:sectPr>
      <w:pgSz w:w="11905" w:h="16838"/>
      <w:pgMar w:top="1440" w:right="1797" w:bottom="1440" w:left="1797" w:header="850"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兰亭粗黑简体">
    <w:altName w:val="黑体"/>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- 4 -</w:t>
    </w:r>
    <w:r>
      <w:fldChar w:fldCharType="end"/>
    </w:r>
  </w:p>
  <w:p>
    <w:pPr>
      <w:pStyle w:val="15"/>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45100" cy="0"/>
              <wp:effectExtent l="0" t="0" r="0" b="0"/>
              <wp:wrapNone/>
              <wp:docPr id="1"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5.1pt;height:0pt;width:413pt;z-index:251659264;mso-width-relative:page;mso-height-relative:page;" filled="f" stroked="t" coordsize="21600,21600" o:gfxdata="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1q6U1AAAAAgBAAAP&#10;AAAAAAAAAAEAIAAAACIAAABkcnMvZG93bnJldi54bWxQSwECFAAUAAAACACHTuJAg7lmauMBAADd&#10;AwAADgAAAAAAAAABACAAAAAjAQAAZHJzL2Uyb0RvYy54bWxQSwUGAAAAAAYABgBZAQAAeAUAAAAA&#10;">
              <v:fill on="f" focussize="0,0"/>
              <v:stroke color="#000000"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separate"/>
    </w:r>
    <w:r>
      <w:rPr>
        <w:rStyle w:val="25"/>
      </w:rPr>
      <w:t>- 1 -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q3ztIAAAADAQAADwAAAAAAAAABACAAAAAi&#10;AAAAZHJzL2Rvd25yZXYueG1sUEsBAhQAFAAAAAgAh07iQGhkaMTXAQAAoAMAAA4AAAAAAAAAAQAg&#10;AAAAIQEAAGRycy9lMm9Eb2MueG1sUEsFBgAAAAAGAAYAWQEAAGo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文本框 4"/>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22</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erfO0gAAAAMBAAAPAAAAAAAAAAEAIAAAACIA&#10;AABkcnMvZG93bnJldi54bWxQSwECFAAUAAAACACHTuJAjpoUttYBAACgAwAADgAAAAAAAAABACAA&#10;AAAhAQAAZHJzL2Uyb0RvYy54bWxQSwUGAAAAAAYABgBZAQAAa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color w:val="000000"/>
      </w:rPr>
      <w:t>南通市消防支队</w:t>
    </w:r>
    <w:r>
      <w:rPr>
        <w:rFonts w:hint="eastAsia"/>
      </w:rPr>
      <w:t>净水系统工程招标文件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4D204"/>
    <w:multiLevelType w:val="singleLevel"/>
    <w:tmpl w:val="C694D204"/>
    <w:lvl w:ilvl="0" w:tentative="0">
      <w:start w:val="3"/>
      <w:numFmt w:val="chineseCounting"/>
      <w:suff w:val="nothing"/>
      <w:lvlText w:val="%1、"/>
      <w:lvlJc w:val="left"/>
      <w:rPr>
        <w:rFonts w:hint="eastAsia"/>
      </w:rPr>
    </w:lvl>
  </w:abstractNum>
  <w:abstractNum w:abstractNumId="1">
    <w:nsid w:val="68664077"/>
    <w:multiLevelType w:val="singleLevel"/>
    <w:tmpl w:val="6866407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ZmE5MjE0ZTFmZDhlYTgyMzY1M2U2MTllMmEyMmYifQ=="/>
    <w:docVar w:name="KSO_WPS_MARK_KEY" w:val="3167f077-4ec1-4c8a-a64c-1fab2a455211"/>
  </w:docVars>
  <w:rsids>
    <w:rsidRoot w:val="00A62308"/>
    <w:rsid w:val="000314E4"/>
    <w:rsid w:val="000423C1"/>
    <w:rsid w:val="00101930"/>
    <w:rsid w:val="002905DD"/>
    <w:rsid w:val="003225DA"/>
    <w:rsid w:val="004211D2"/>
    <w:rsid w:val="00422560"/>
    <w:rsid w:val="004B3F87"/>
    <w:rsid w:val="00512EAA"/>
    <w:rsid w:val="006E4972"/>
    <w:rsid w:val="00716174"/>
    <w:rsid w:val="00760AC8"/>
    <w:rsid w:val="007D4AA6"/>
    <w:rsid w:val="00817EFE"/>
    <w:rsid w:val="008A5233"/>
    <w:rsid w:val="00A62308"/>
    <w:rsid w:val="00A638B5"/>
    <w:rsid w:val="00B84AFB"/>
    <w:rsid w:val="00BD09F4"/>
    <w:rsid w:val="00C80B78"/>
    <w:rsid w:val="00D07CB6"/>
    <w:rsid w:val="00DB0A02"/>
    <w:rsid w:val="00E553B0"/>
    <w:rsid w:val="00F42823"/>
    <w:rsid w:val="00F46443"/>
    <w:rsid w:val="020E3E06"/>
    <w:rsid w:val="033B50CF"/>
    <w:rsid w:val="04670567"/>
    <w:rsid w:val="05702C45"/>
    <w:rsid w:val="05BD7BE6"/>
    <w:rsid w:val="05DD0004"/>
    <w:rsid w:val="0624009C"/>
    <w:rsid w:val="064F49ED"/>
    <w:rsid w:val="080365B2"/>
    <w:rsid w:val="08404F36"/>
    <w:rsid w:val="08F875BE"/>
    <w:rsid w:val="094826B0"/>
    <w:rsid w:val="0A2D19CC"/>
    <w:rsid w:val="0A3C1915"/>
    <w:rsid w:val="0AA862BE"/>
    <w:rsid w:val="0AA97B53"/>
    <w:rsid w:val="0AB310F7"/>
    <w:rsid w:val="0C992AC6"/>
    <w:rsid w:val="0CE95411"/>
    <w:rsid w:val="0D16716C"/>
    <w:rsid w:val="0D416229"/>
    <w:rsid w:val="0DC92286"/>
    <w:rsid w:val="0E2D7D0A"/>
    <w:rsid w:val="0E417312"/>
    <w:rsid w:val="0FE64614"/>
    <w:rsid w:val="0FEF37B9"/>
    <w:rsid w:val="103B394D"/>
    <w:rsid w:val="10B73A88"/>
    <w:rsid w:val="10D9242F"/>
    <w:rsid w:val="11140D0D"/>
    <w:rsid w:val="11A77DD3"/>
    <w:rsid w:val="11EB4EC5"/>
    <w:rsid w:val="12A05DA9"/>
    <w:rsid w:val="12BC78AF"/>
    <w:rsid w:val="135F358C"/>
    <w:rsid w:val="15671D54"/>
    <w:rsid w:val="15681628"/>
    <w:rsid w:val="156F0974"/>
    <w:rsid w:val="15A3093E"/>
    <w:rsid w:val="15C34AB0"/>
    <w:rsid w:val="16885CB3"/>
    <w:rsid w:val="173D55C2"/>
    <w:rsid w:val="17A96653"/>
    <w:rsid w:val="17AE3C6A"/>
    <w:rsid w:val="18A230A3"/>
    <w:rsid w:val="1A143B2C"/>
    <w:rsid w:val="1A8D0141"/>
    <w:rsid w:val="1AAB25D5"/>
    <w:rsid w:val="1B75684C"/>
    <w:rsid w:val="1BB90E2F"/>
    <w:rsid w:val="1BC51582"/>
    <w:rsid w:val="1BEA535B"/>
    <w:rsid w:val="1C247991"/>
    <w:rsid w:val="1C8E406A"/>
    <w:rsid w:val="1D0E51AB"/>
    <w:rsid w:val="1D143389"/>
    <w:rsid w:val="1DE4451C"/>
    <w:rsid w:val="1E3D7AF5"/>
    <w:rsid w:val="1E4A4F2B"/>
    <w:rsid w:val="1EA73741"/>
    <w:rsid w:val="1F187E58"/>
    <w:rsid w:val="1F2039F6"/>
    <w:rsid w:val="1F357B28"/>
    <w:rsid w:val="1F752885"/>
    <w:rsid w:val="201523AC"/>
    <w:rsid w:val="20166850"/>
    <w:rsid w:val="20315FEE"/>
    <w:rsid w:val="209B5F88"/>
    <w:rsid w:val="20F54829"/>
    <w:rsid w:val="219D37D0"/>
    <w:rsid w:val="21AE3327"/>
    <w:rsid w:val="22E744D4"/>
    <w:rsid w:val="239161EE"/>
    <w:rsid w:val="24265922"/>
    <w:rsid w:val="243D1432"/>
    <w:rsid w:val="24F829C8"/>
    <w:rsid w:val="26161362"/>
    <w:rsid w:val="26395046"/>
    <w:rsid w:val="265005E2"/>
    <w:rsid w:val="269A7FF0"/>
    <w:rsid w:val="27140A01"/>
    <w:rsid w:val="29114058"/>
    <w:rsid w:val="29D52AD3"/>
    <w:rsid w:val="2A135BAE"/>
    <w:rsid w:val="2A2829E0"/>
    <w:rsid w:val="2A4E7E11"/>
    <w:rsid w:val="2B1D4F74"/>
    <w:rsid w:val="2B4E33D6"/>
    <w:rsid w:val="2CBA16FC"/>
    <w:rsid w:val="2CF7664C"/>
    <w:rsid w:val="2D4B6C2E"/>
    <w:rsid w:val="2DEC6C6B"/>
    <w:rsid w:val="2FD47BE9"/>
    <w:rsid w:val="30447100"/>
    <w:rsid w:val="31313F23"/>
    <w:rsid w:val="31E10D30"/>
    <w:rsid w:val="31F17939"/>
    <w:rsid w:val="344B7676"/>
    <w:rsid w:val="34553451"/>
    <w:rsid w:val="349C6041"/>
    <w:rsid w:val="34A90A2A"/>
    <w:rsid w:val="34B1049E"/>
    <w:rsid w:val="352A6529"/>
    <w:rsid w:val="361B0A05"/>
    <w:rsid w:val="369237AA"/>
    <w:rsid w:val="37DC1CD5"/>
    <w:rsid w:val="38D126F4"/>
    <w:rsid w:val="39996EC3"/>
    <w:rsid w:val="3A4D2A17"/>
    <w:rsid w:val="3BF6110C"/>
    <w:rsid w:val="3C4773E7"/>
    <w:rsid w:val="3C884277"/>
    <w:rsid w:val="3CF278A5"/>
    <w:rsid w:val="3E09134A"/>
    <w:rsid w:val="3E230F6D"/>
    <w:rsid w:val="3E377C66"/>
    <w:rsid w:val="3EC25A11"/>
    <w:rsid w:val="3F3E7073"/>
    <w:rsid w:val="3F77596E"/>
    <w:rsid w:val="3F8D3286"/>
    <w:rsid w:val="404628A0"/>
    <w:rsid w:val="4142704D"/>
    <w:rsid w:val="426923B8"/>
    <w:rsid w:val="426C1EA8"/>
    <w:rsid w:val="42E32AB3"/>
    <w:rsid w:val="43243E2D"/>
    <w:rsid w:val="43BB30E7"/>
    <w:rsid w:val="43F37F76"/>
    <w:rsid w:val="44F56185"/>
    <w:rsid w:val="460646D3"/>
    <w:rsid w:val="464253F9"/>
    <w:rsid w:val="467C3A9C"/>
    <w:rsid w:val="46A95479"/>
    <w:rsid w:val="46AB4ECE"/>
    <w:rsid w:val="46E34F89"/>
    <w:rsid w:val="475140C4"/>
    <w:rsid w:val="484F3DFE"/>
    <w:rsid w:val="485E64EC"/>
    <w:rsid w:val="490C72C2"/>
    <w:rsid w:val="49B56CF7"/>
    <w:rsid w:val="49D37330"/>
    <w:rsid w:val="4A2B29A0"/>
    <w:rsid w:val="4B8D3325"/>
    <w:rsid w:val="4C055067"/>
    <w:rsid w:val="4CF65190"/>
    <w:rsid w:val="4CF753B5"/>
    <w:rsid w:val="4D505910"/>
    <w:rsid w:val="4D774564"/>
    <w:rsid w:val="4DC36531"/>
    <w:rsid w:val="4E181353"/>
    <w:rsid w:val="4E1F06C6"/>
    <w:rsid w:val="4EDE23F3"/>
    <w:rsid w:val="4F196F13"/>
    <w:rsid w:val="4F3E79C5"/>
    <w:rsid w:val="50136919"/>
    <w:rsid w:val="509C4D88"/>
    <w:rsid w:val="50BA3A13"/>
    <w:rsid w:val="51461238"/>
    <w:rsid w:val="52AD009F"/>
    <w:rsid w:val="52CF6267"/>
    <w:rsid w:val="53185E60"/>
    <w:rsid w:val="537A2677"/>
    <w:rsid w:val="539667CC"/>
    <w:rsid w:val="54560510"/>
    <w:rsid w:val="548D02F2"/>
    <w:rsid w:val="54955C3E"/>
    <w:rsid w:val="54C3004D"/>
    <w:rsid w:val="54D9161F"/>
    <w:rsid w:val="54F14BBA"/>
    <w:rsid w:val="563220FD"/>
    <w:rsid w:val="56744D88"/>
    <w:rsid w:val="578515EA"/>
    <w:rsid w:val="589825A1"/>
    <w:rsid w:val="59BB2ADE"/>
    <w:rsid w:val="59EB1F8D"/>
    <w:rsid w:val="5A0031AA"/>
    <w:rsid w:val="5B090389"/>
    <w:rsid w:val="5B182775"/>
    <w:rsid w:val="5B667984"/>
    <w:rsid w:val="5B7025B1"/>
    <w:rsid w:val="5BD575CE"/>
    <w:rsid w:val="5C45759A"/>
    <w:rsid w:val="5D487342"/>
    <w:rsid w:val="62031A89"/>
    <w:rsid w:val="62891C65"/>
    <w:rsid w:val="62AC668A"/>
    <w:rsid w:val="63253C81"/>
    <w:rsid w:val="633D3A9A"/>
    <w:rsid w:val="63C65CD0"/>
    <w:rsid w:val="64CB6754"/>
    <w:rsid w:val="65021994"/>
    <w:rsid w:val="65310420"/>
    <w:rsid w:val="65653D3C"/>
    <w:rsid w:val="65962C14"/>
    <w:rsid w:val="65DF0A5F"/>
    <w:rsid w:val="65FB6B83"/>
    <w:rsid w:val="66BB0B84"/>
    <w:rsid w:val="67FD6F7B"/>
    <w:rsid w:val="68F17A52"/>
    <w:rsid w:val="69266C34"/>
    <w:rsid w:val="698A2A90"/>
    <w:rsid w:val="6A1606C8"/>
    <w:rsid w:val="6A400009"/>
    <w:rsid w:val="6CCA2636"/>
    <w:rsid w:val="6D521821"/>
    <w:rsid w:val="6D6C6555"/>
    <w:rsid w:val="6D8617C0"/>
    <w:rsid w:val="6DD21AF4"/>
    <w:rsid w:val="7020414E"/>
    <w:rsid w:val="7028518A"/>
    <w:rsid w:val="702A0B29"/>
    <w:rsid w:val="70400E09"/>
    <w:rsid w:val="707B75D6"/>
    <w:rsid w:val="70BC7108"/>
    <w:rsid w:val="70EC5684"/>
    <w:rsid w:val="712715EE"/>
    <w:rsid w:val="721845A5"/>
    <w:rsid w:val="725D08B4"/>
    <w:rsid w:val="72C9287B"/>
    <w:rsid w:val="72F53670"/>
    <w:rsid w:val="73027B3B"/>
    <w:rsid w:val="732C68FE"/>
    <w:rsid w:val="74051691"/>
    <w:rsid w:val="74920388"/>
    <w:rsid w:val="74942EF3"/>
    <w:rsid w:val="74DF3071"/>
    <w:rsid w:val="74E50A67"/>
    <w:rsid w:val="7510379A"/>
    <w:rsid w:val="753262F8"/>
    <w:rsid w:val="75C97CFA"/>
    <w:rsid w:val="773C0441"/>
    <w:rsid w:val="78A82F32"/>
    <w:rsid w:val="790E4617"/>
    <w:rsid w:val="7983442E"/>
    <w:rsid w:val="798474FC"/>
    <w:rsid w:val="79BC3E49"/>
    <w:rsid w:val="7A760A08"/>
    <w:rsid w:val="7A9F41FA"/>
    <w:rsid w:val="7B5D6256"/>
    <w:rsid w:val="7D454D0B"/>
    <w:rsid w:val="7D6E3691"/>
    <w:rsid w:val="7E422D60"/>
    <w:rsid w:val="7E7A2C7B"/>
    <w:rsid w:val="7EAB552B"/>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5">
    <w:name w:val="Normal Indent"/>
    <w:basedOn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Body Text"/>
    <w:basedOn w:val="1"/>
    <w:next w:val="8"/>
    <w:qFormat/>
    <w:uiPriority w:val="0"/>
    <w:rPr>
      <w:rFonts w:ascii="仿宋_GB2312" w:eastAsia="仿宋_GB2312"/>
      <w:kern w:val="0"/>
      <w:sz w:val="24"/>
      <w:szCs w:val="20"/>
    </w:rPr>
  </w:style>
  <w:style w:type="paragraph" w:customStyle="1" w:styleId="8">
    <w:name w:val="style4"/>
    <w:basedOn w:val="1"/>
    <w:next w:val="9"/>
    <w:qFormat/>
    <w:uiPriority w:val="0"/>
    <w:pPr>
      <w:widowControl/>
      <w:spacing w:before="280" w:after="280"/>
    </w:pPr>
    <w:rPr>
      <w:rFonts w:ascii="宋体"/>
      <w:sz w:val="18"/>
    </w:rPr>
  </w:style>
  <w:style w:type="paragraph" w:customStyle="1" w:styleId="9">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Block Text"/>
    <w:basedOn w:val="1"/>
    <w:next w:val="7"/>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13">
    <w:name w:val="Plain Text"/>
    <w:basedOn w:val="1"/>
    <w:qFormat/>
    <w:uiPriority w:val="0"/>
    <w:rPr>
      <w:rFonts w:ascii="宋体" w:hAnsi="Courier New"/>
      <w:szCs w:val="22"/>
    </w:r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pPr>
    <w:rPr>
      <w:b/>
    </w:rPr>
  </w:style>
  <w:style w:type="paragraph" w:styleId="17">
    <w:name w:val="Body Text Indent 3"/>
    <w:basedOn w:val="1"/>
    <w:qFormat/>
    <w:uiPriority w:val="0"/>
    <w:pPr>
      <w:spacing w:line="520" w:lineRule="exact"/>
      <w:ind w:firstLine="539" w:firstLineChars="184"/>
    </w:pPr>
    <w:rPr>
      <w:rFonts w:ascii="宋体"/>
      <w:b/>
      <w:spacing w:val="6"/>
      <w:sz w:val="28"/>
    </w:rPr>
  </w:style>
  <w:style w:type="paragraph" w:styleId="18">
    <w:name w:val="Normal (Web)"/>
    <w:basedOn w:val="1"/>
    <w:qFormat/>
    <w:uiPriority w:val="0"/>
    <w:pPr>
      <w:spacing w:beforeAutospacing="1" w:afterAutospacing="1"/>
      <w:jc w:val="left"/>
    </w:pPr>
    <w:rPr>
      <w:kern w:val="0"/>
      <w:sz w:val="24"/>
    </w:rPr>
  </w:style>
  <w:style w:type="paragraph" w:styleId="19">
    <w:name w:val="Body Text First Indent"/>
    <w:basedOn w:val="7"/>
    <w:qFormat/>
    <w:uiPriority w:val="0"/>
    <w:pPr>
      <w:spacing w:after="120"/>
      <w:ind w:firstLine="420" w:firstLineChars="100"/>
    </w:pPr>
    <w:rPr>
      <w:rFonts w:ascii="Times New Roman" w:eastAsia="宋体"/>
      <w:szCs w:val="24"/>
    </w:rPr>
  </w:style>
  <w:style w:type="paragraph" w:styleId="20">
    <w:name w:val="Body Text First Indent 2"/>
    <w:basedOn w:val="10"/>
    <w:next w:val="1"/>
    <w:qFormat/>
    <w:uiPriority w:val="0"/>
    <w:pPr>
      <w:ind w:firstLine="420" w:firstLineChars="200"/>
    </w:pPr>
    <w:rPr>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sz w:val="18"/>
      <w:szCs w:val="18"/>
    </w:rPr>
  </w:style>
  <w:style w:type="character" w:styleId="25">
    <w:name w:val="page number"/>
    <w:qFormat/>
    <w:uiPriority w:val="0"/>
  </w:style>
  <w:style w:type="character" w:styleId="26">
    <w:name w:val="FollowedHyperlink"/>
    <w:basedOn w:val="23"/>
    <w:qFormat/>
    <w:uiPriority w:val="0"/>
    <w:rPr>
      <w:color w:val="000000"/>
      <w:u w:val="none"/>
    </w:rPr>
  </w:style>
  <w:style w:type="character" w:styleId="27">
    <w:name w:val="Emphasis"/>
    <w:basedOn w:val="23"/>
    <w:qFormat/>
    <w:uiPriority w:val="0"/>
  </w:style>
  <w:style w:type="character" w:styleId="28">
    <w:name w:val="Hyperlink"/>
    <w:basedOn w:val="23"/>
    <w:qFormat/>
    <w:uiPriority w:val="0"/>
    <w:rPr>
      <w:color w:val="000000"/>
      <w:u w:val="none"/>
    </w:rPr>
  </w:style>
  <w:style w:type="character" w:styleId="29">
    <w:name w:val="HTML Cite"/>
    <w:basedOn w:val="23"/>
    <w:qFormat/>
    <w:uiPriority w:val="0"/>
    <w:rPr>
      <w:rFonts w:ascii="方正兰亭粗黑简体" w:hAnsi="方正兰亭粗黑简体" w:eastAsia="方正兰亭粗黑简体" w:cs="方正兰亭粗黑简体"/>
      <w:color w:val="4B4848"/>
      <w:sz w:val="45"/>
      <w:szCs w:val="45"/>
    </w:rPr>
  </w:style>
  <w:style w:type="character" w:styleId="30">
    <w:name w:val="HTML Sample"/>
    <w:basedOn w:val="23"/>
    <w:qFormat/>
    <w:uiPriority w:val="0"/>
    <w:rPr>
      <w:rFonts w:ascii="Courier New" w:hAnsi="Courier New"/>
    </w:rPr>
  </w:style>
  <w:style w:type="paragraph" w:customStyle="1" w:styleId="31">
    <w:name w:val="Default"/>
    <w:next w:val="1"/>
    <w:qFormat/>
    <w:uiPriority w:val="0"/>
    <w:pPr>
      <w:autoSpaceDE w:val="0"/>
      <w:autoSpaceDN w:val="0"/>
    </w:pPr>
    <w:rPr>
      <w:rFonts w:ascii="Arial,Bold" w:hAnsi="Arial,Bold" w:eastAsia="PMingLiU" w:cs="Times New Roman"/>
      <w:lang w:val="en-US" w:eastAsia="en-US" w:bidi="ar-SA"/>
    </w:rPr>
  </w:style>
  <w:style w:type="paragraph" w:customStyle="1" w:styleId="32">
    <w:name w:val="正文1"/>
    <w:next w:val="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customStyle="1" w:styleId="33">
    <w:name w:val="样式1"/>
    <w:basedOn w:val="3"/>
    <w:next w:val="1"/>
    <w:qFormat/>
    <w:uiPriority w:val="0"/>
    <w:rPr>
      <w:rFonts w:ascii="宋体" w:hAnsi="宋体" w:eastAsia="仿宋"/>
      <w:bCs/>
      <w:sz w:val="28"/>
      <w:szCs w:val="44"/>
    </w:rPr>
  </w:style>
  <w:style w:type="paragraph" w:customStyle="1" w:styleId="34">
    <w:name w:val="样式2"/>
    <w:basedOn w:val="1"/>
    <w:qFormat/>
    <w:uiPriority w:val="0"/>
    <w:rPr>
      <w:rFonts w:ascii="宋体" w:hAnsi="宋体"/>
      <w:sz w:val="24"/>
    </w:rPr>
  </w:style>
  <w:style w:type="paragraph" w:customStyle="1" w:styleId="35">
    <w:name w:val="1"/>
    <w:basedOn w:val="1"/>
    <w:qFormat/>
    <w:uiPriority w:val="0"/>
    <w:rPr>
      <w:rFonts w:ascii="宋体" w:hAnsi="宋体"/>
      <w:sz w:val="24"/>
    </w:rPr>
  </w:style>
  <w:style w:type="paragraph" w:customStyle="1" w:styleId="36">
    <w:name w:val="111"/>
    <w:basedOn w:val="1"/>
    <w:qFormat/>
    <w:uiPriority w:val="0"/>
    <w:rPr>
      <w:rFonts w:ascii="宋体" w:hAnsi="宋体" w:eastAsia="华文宋体"/>
      <w:sz w:val="24"/>
    </w:rPr>
  </w:style>
  <w:style w:type="paragraph" w:customStyle="1" w:styleId="37">
    <w:name w:val="一级标题"/>
    <w:basedOn w:val="1"/>
    <w:qFormat/>
    <w:uiPriority w:val="0"/>
    <w:pPr>
      <w:spacing w:line="360" w:lineRule="auto"/>
      <w:jc w:val="center"/>
    </w:pPr>
    <w:rPr>
      <w:rFonts w:ascii="宋体" w:hAnsi="宋体" w:eastAsia="仿宋"/>
      <w:sz w:val="32"/>
    </w:rPr>
  </w:style>
  <w:style w:type="paragraph" w:customStyle="1" w:styleId="38">
    <w:name w:val="2级标题"/>
    <w:basedOn w:val="1"/>
    <w:qFormat/>
    <w:uiPriority w:val="0"/>
    <w:pPr>
      <w:spacing w:line="360" w:lineRule="auto"/>
      <w:jc w:val="left"/>
    </w:pPr>
    <w:rPr>
      <w:rFonts w:ascii="宋体" w:hAnsi="宋体" w:eastAsia="仿宋"/>
      <w:sz w:val="28"/>
    </w:rPr>
  </w:style>
  <w:style w:type="paragraph" w:customStyle="1" w:styleId="39">
    <w:name w:val="3级标题"/>
    <w:basedOn w:val="1"/>
    <w:qFormat/>
    <w:uiPriority w:val="0"/>
    <w:rPr>
      <w:rFonts w:ascii="宋体" w:hAnsi="宋体" w:eastAsia="仿宋"/>
      <w:sz w:val="24"/>
    </w:rPr>
  </w:style>
  <w:style w:type="paragraph" w:customStyle="1" w:styleId="40">
    <w:name w:val="123"/>
    <w:basedOn w:val="1"/>
    <w:qFormat/>
    <w:uiPriority w:val="0"/>
    <w:pPr>
      <w:jc w:val="center"/>
    </w:pPr>
    <w:rPr>
      <w:rFonts w:eastAsia="华文宋体"/>
      <w:sz w:val="28"/>
    </w:rPr>
  </w:style>
  <w:style w:type="paragraph" w:customStyle="1" w:styleId="41">
    <w:name w:val="234"/>
    <w:basedOn w:val="1"/>
    <w:qFormat/>
    <w:uiPriority w:val="0"/>
    <w:rPr>
      <w:sz w:val="24"/>
    </w:rPr>
  </w:style>
  <w:style w:type="paragraph" w:customStyle="1" w:styleId="42">
    <w:name w:val="1111"/>
    <w:basedOn w:val="1"/>
    <w:qFormat/>
    <w:uiPriority w:val="0"/>
    <w:rPr>
      <w:rFonts w:ascii="Calibri" w:hAnsi="Calibri" w:eastAsia="华文仿宋"/>
      <w:sz w:val="30"/>
      <w:szCs w:val="22"/>
    </w:rPr>
  </w:style>
  <w:style w:type="paragraph" w:customStyle="1" w:styleId="43">
    <w:name w:val="22222"/>
    <w:basedOn w:val="1"/>
    <w:qFormat/>
    <w:uiPriority w:val="0"/>
    <w:rPr>
      <w:rFonts w:ascii="Calibri" w:hAnsi="Calibri" w:eastAsia="华文中宋"/>
      <w:sz w:val="24"/>
      <w:szCs w:val="22"/>
    </w:rPr>
  </w:style>
  <w:style w:type="paragraph" w:customStyle="1" w:styleId="44">
    <w:name w:val="正文缩进1"/>
    <w:basedOn w:val="1"/>
    <w:next w:val="45"/>
    <w:qFormat/>
    <w:uiPriority w:val="0"/>
    <w:pPr>
      <w:widowControl/>
      <w:ind w:firstLine="420"/>
      <w:jc w:val="left"/>
    </w:pPr>
    <w:rPr>
      <w:kern w:val="0"/>
    </w:rPr>
  </w:style>
  <w:style w:type="paragraph" w:customStyle="1" w:styleId="45">
    <w:name w:val="List Paragraph1"/>
    <w:basedOn w:val="1"/>
    <w:next w:val="46"/>
    <w:qFormat/>
    <w:uiPriority w:val="0"/>
    <w:pPr>
      <w:ind w:firstLine="420"/>
    </w:pPr>
    <w:rPr>
      <w:rFonts w:hAnsi="宋体" w:cs="宋体"/>
      <w:kern w:val="0"/>
      <w:szCs w:val="20"/>
    </w:rPr>
  </w:style>
  <w:style w:type="paragraph" w:customStyle="1" w:styleId="46">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7">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列表段落"/>
    <w:basedOn w:val="1"/>
    <w:qFormat/>
    <w:uiPriority w:val="34"/>
    <w:pPr>
      <w:ind w:firstLine="420" w:firstLineChars="200"/>
    </w:pPr>
    <w:rPr>
      <w:rFonts w:ascii="Calibri" w:hAnsi="Calibri"/>
      <w:szCs w:val="20"/>
    </w:rPr>
  </w:style>
  <w:style w:type="character" w:customStyle="1" w:styleId="51">
    <w:name w:val="fronttime"/>
    <w:basedOn w:val="23"/>
    <w:uiPriority w:val="0"/>
    <w:rPr>
      <w:color w:val="5E5E5E"/>
    </w:rPr>
  </w:style>
  <w:style w:type="character" w:customStyle="1" w:styleId="52">
    <w:name w:val="arrow_up"/>
    <w:basedOn w:val="23"/>
    <w:uiPriority w:val="0"/>
  </w:style>
  <w:style w:type="character" w:customStyle="1" w:styleId="53">
    <w:name w:val="ico_down"/>
    <w:basedOn w:val="23"/>
    <w:qFormat/>
    <w:uiPriority w:val="0"/>
  </w:style>
  <w:style w:type="character" w:customStyle="1" w:styleId="54">
    <w:name w:val="ico_down1"/>
    <w:basedOn w:val="23"/>
    <w:qFormat/>
    <w:uiPriority w:val="0"/>
  </w:style>
  <w:style w:type="character" w:customStyle="1" w:styleId="55">
    <w:name w:val="ico_down2"/>
    <w:basedOn w:val="23"/>
    <w:qFormat/>
    <w:uiPriority w:val="0"/>
  </w:style>
  <w:style w:type="character" w:customStyle="1" w:styleId="56">
    <w:name w:val="zj-long"/>
    <w:basedOn w:val="23"/>
    <w:qFormat/>
    <w:uiPriority w:val="0"/>
    <w:rPr>
      <w:vanish/>
    </w:rPr>
  </w:style>
  <w:style w:type="character" w:customStyle="1" w:styleId="57">
    <w:name w:val="ico"/>
    <w:basedOn w:val="23"/>
    <w:qFormat/>
    <w:uiPriority w:val="0"/>
  </w:style>
  <w:style w:type="character" w:customStyle="1" w:styleId="58">
    <w:name w:val="mark"/>
    <w:basedOn w:val="23"/>
    <w:uiPriority w:val="0"/>
    <w:rPr>
      <w:color w:val="911C11"/>
    </w:rPr>
  </w:style>
  <w:style w:type="character" w:customStyle="1" w:styleId="59">
    <w:name w:val="mark01"/>
    <w:basedOn w:val="23"/>
    <w:uiPriority w:val="0"/>
    <w:rPr>
      <w:color w:val="369017"/>
    </w:rPr>
  </w:style>
  <w:style w:type="character" w:customStyle="1" w:styleId="60">
    <w:name w:val="text12"/>
    <w:basedOn w:val="23"/>
    <w:uiPriority w:val="0"/>
    <w:rPr>
      <w:rFonts w:hint="eastAsia" w:ascii="宋体" w:hAnsi="宋体" w:eastAsia="宋体" w:cs="宋体"/>
      <w:color w:val="FF0000"/>
      <w:sz w:val="18"/>
      <w:szCs w:val="18"/>
    </w:rPr>
  </w:style>
  <w:style w:type="character" w:customStyle="1" w:styleId="61">
    <w:name w:val="text13"/>
    <w:basedOn w:val="23"/>
    <w:uiPriority w:val="0"/>
    <w:rPr>
      <w:rFonts w:hint="eastAsia" w:ascii="宋体" w:hAnsi="宋体" w:eastAsia="宋体" w:cs="宋体"/>
      <w:color w:val="FF0000"/>
      <w:sz w:val="18"/>
      <w:szCs w:val="18"/>
    </w:rPr>
  </w:style>
  <w:style w:type="character" w:customStyle="1" w:styleId="62">
    <w:name w:val="btn_up_disable"/>
    <w:basedOn w:val="23"/>
    <w:uiPriority w:val="0"/>
  </w:style>
  <w:style w:type="character" w:customStyle="1" w:styleId="63">
    <w:name w:val="red18"/>
    <w:basedOn w:val="23"/>
    <w:uiPriority w:val="0"/>
  </w:style>
  <w:style w:type="character" w:customStyle="1" w:styleId="64">
    <w:name w:val="btn_up2"/>
    <w:basedOn w:val="23"/>
    <w:uiPriority w:val="0"/>
  </w:style>
  <w:style w:type="character" w:customStyle="1" w:styleId="65">
    <w:name w:val="btn_down2"/>
    <w:basedOn w:val="23"/>
    <w:uiPriority w:val="0"/>
  </w:style>
  <w:style w:type="character" w:customStyle="1" w:styleId="66">
    <w:name w:val="btn_down_disable"/>
    <w:basedOn w:val="23"/>
    <w:uiPriority w:val="0"/>
  </w:style>
  <w:style w:type="character" w:customStyle="1" w:styleId="67">
    <w:name w:val="arrow_down"/>
    <w:basedOn w:val="23"/>
    <w:uiPriority w:val="0"/>
  </w:style>
  <w:style w:type="character" w:customStyle="1" w:styleId="68">
    <w:name w:val="bor1"/>
    <w:basedOn w:val="23"/>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28</Pages>
  <Words>8214</Words>
  <Characters>9567</Characters>
  <Lines>88</Lines>
  <Paragraphs>25</Paragraphs>
  <TotalTime>7</TotalTime>
  <ScaleCrop>false</ScaleCrop>
  <LinksUpToDate>false</LinksUpToDate>
  <CharactersWithSpaces>10145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2023-03-21T00:37:00Z</dcterms:created>
  <dc:creator>Administrator</dc:creator>
  <cp:lastModifiedBy>Administrator</cp:lastModifiedBy>
  <dcterms:modified xsi:type="dcterms:W3CDTF">2023-03-21T06:53:00Z</dcterms:modified>
  <dc:title>南通市竹行中学阳光食堂干货、蛋类等采购项目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95F63E095EF54A9E841D05922E707F0F</vt:lpwstr>
  </property>
</Properties>
</file>