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hAnsi="宋体" w:eastAsia="仿宋_GB2312" w:cs="宋体"/>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89"/>
        <w:gridCol w:w="664"/>
        <w:gridCol w:w="2457"/>
        <w:gridCol w:w="899"/>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18"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项 目</w:t>
            </w:r>
          </w:p>
          <w:p>
            <w:pPr>
              <w:snapToGrid w:val="0"/>
              <w:jc w:val="center"/>
              <w:rPr>
                <w:rFonts w:ascii="仿宋_GB2312" w:hAnsi="宋体" w:eastAsia="仿宋_GB2312"/>
                <w:b/>
                <w:sz w:val="28"/>
                <w:szCs w:val="28"/>
              </w:rPr>
            </w:pPr>
            <w:r>
              <w:rPr>
                <w:rFonts w:hint="eastAsia" w:ascii="仿宋_GB2312" w:hAnsi="宋体" w:eastAsia="仿宋_GB2312"/>
                <w:sz w:val="28"/>
                <w:szCs w:val="28"/>
              </w:rPr>
              <w:t>名 称</w:t>
            </w:r>
          </w:p>
        </w:tc>
        <w:tc>
          <w:tcPr>
            <w:tcW w:w="7061" w:type="dxa"/>
            <w:gridSpan w:val="5"/>
            <w:vAlign w:val="center"/>
          </w:tcPr>
          <w:p>
            <w:pPr>
              <w:snapToGrid w:val="0"/>
              <w:jc w:val="center"/>
              <w:rPr>
                <w:rFonts w:ascii="仿宋" w:hAnsi="仿宋" w:eastAsia="仿宋"/>
                <w:sz w:val="28"/>
                <w:szCs w:val="28"/>
              </w:rPr>
            </w:pPr>
            <w:bookmarkStart w:id="3" w:name="_GoBack"/>
            <w:r>
              <w:rPr>
                <w:rFonts w:hint="eastAsia" w:ascii="仿宋_GB2312" w:hAnsi="宋体" w:eastAsia="仿宋_GB2312"/>
                <w:b/>
                <w:sz w:val="28"/>
                <w:szCs w:val="28"/>
              </w:rPr>
              <w:t>学校南门门禁收费系统</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18"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方案</w:t>
            </w:r>
          </w:p>
          <w:p>
            <w:pPr>
              <w:snapToGrid w:val="0"/>
              <w:jc w:val="center"/>
              <w:rPr>
                <w:rFonts w:ascii="仿宋_GB2312" w:hAnsi="宋体" w:eastAsia="仿宋_GB2312"/>
                <w:sz w:val="28"/>
                <w:szCs w:val="28"/>
              </w:rPr>
            </w:pPr>
            <w:r>
              <w:rPr>
                <w:rFonts w:hint="eastAsia" w:ascii="仿宋_GB2312" w:hAnsi="宋体" w:eastAsia="仿宋_GB2312"/>
                <w:sz w:val="28"/>
                <w:szCs w:val="28"/>
              </w:rPr>
              <w:t>设计单位</w:t>
            </w:r>
          </w:p>
        </w:tc>
        <w:tc>
          <w:tcPr>
            <w:tcW w:w="4010" w:type="dxa"/>
            <w:gridSpan w:val="3"/>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 xml:space="preserve"> </w:t>
            </w:r>
          </w:p>
        </w:tc>
        <w:tc>
          <w:tcPr>
            <w:tcW w:w="899"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采购</w:t>
            </w:r>
          </w:p>
          <w:p>
            <w:pPr>
              <w:snapToGrid w:val="0"/>
              <w:jc w:val="center"/>
              <w:rPr>
                <w:rFonts w:ascii="仿宋_GB2312" w:hAnsi="宋体" w:eastAsia="仿宋_GB2312"/>
                <w:sz w:val="28"/>
                <w:szCs w:val="28"/>
              </w:rPr>
            </w:pPr>
            <w:r>
              <w:rPr>
                <w:rFonts w:hint="eastAsia" w:ascii="仿宋_GB2312" w:hAnsi="宋体" w:eastAsia="仿宋_GB2312"/>
                <w:sz w:val="28"/>
                <w:szCs w:val="28"/>
              </w:rPr>
              <w:t>预算总额</w:t>
            </w:r>
          </w:p>
        </w:tc>
        <w:tc>
          <w:tcPr>
            <w:tcW w:w="2152" w:type="dxa"/>
            <w:vAlign w:val="center"/>
          </w:tcPr>
          <w:p>
            <w:pPr>
              <w:snapToGrid w:val="0"/>
              <w:jc w:val="center"/>
              <w:rPr>
                <w:sz w:val="24"/>
              </w:rPr>
            </w:pPr>
            <w:r>
              <w:rPr>
                <w:rFonts w:hint="eastAsia" w:ascii="仿宋_GB2312" w:hAnsi="宋体" w:eastAsia="仿宋_GB2312"/>
                <w:sz w:val="28"/>
                <w:szCs w:val="28"/>
              </w:rPr>
              <w:t>9.7万</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18"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论证聘请</w:t>
            </w:r>
          </w:p>
          <w:p>
            <w:pPr>
              <w:snapToGrid w:val="0"/>
              <w:jc w:val="center"/>
              <w:rPr>
                <w:rFonts w:ascii="仿宋_GB2312" w:hAnsi="宋体" w:eastAsia="仿宋_GB2312"/>
                <w:sz w:val="28"/>
                <w:szCs w:val="28"/>
              </w:rPr>
            </w:pPr>
            <w:r>
              <w:rPr>
                <w:rFonts w:hint="eastAsia" w:ascii="仿宋_GB2312" w:hAnsi="宋体" w:eastAsia="仿宋_GB2312"/>
                <w:sz w:val="28"/>
                <w:szCs w:val="28"/>
              </w:rPr>
              <w:t>专家名单</w:t>
            </w:r>
          </w:p>
        </w:tc>
        <w:tc>
          <w:tcPr>
            <w:tcW w:w="4010" w:type="dxa"/>
            <w:gridSpan w:val="3"/>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 xml:space="preserve"> </w:t>
            </w:r>
          </w:p>
        </w:tc>
        <w:tc>
          <w:tcPr>
            <w:tcW w:w="899"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建议</w:t>
            </w:r>
          </w:p>
          <w:p>
            <w:pPr>
              <w:snapToGrid w:val="0"/>
              <w:jc w:val="center"/>
              <w:rPr>
                <w:rFonts w:ascii="仿宋_GB2312" w:hAnsi="宋体" w:eastAsia="仿宋_GB2312"/>
                <w:sz w:val="28"/>
                <w:szCs w:val="28"/>
              </w:rPr>
            </w:pPr>
            <w:r>
              <w:rPr>
                <w:rFonts w:hint="eastAsia" w:ascii="仿宋_GB2312" w:hAnsi="宋体" w:eastAsia="仿宋_GB2312"/>
                <w:sz w:val="28"/>
                <w:szCs w:val="28"/>
              </w:rPr>
              <w:t>采购方式</w:t>
            </w:r>
          </w:p>
        </w:tc>
        <w:tc>
          <w:tcPr>
            <w:tcW w:w="2152" w:type="dxa"/>
            <w:vAlign w:val="center"/>
          </w:tcPr>
          <w:p>
            <w:pPr>
              <w:snapToGrid w:val="0"/>
              <w:jc w:val="center"/>
              <w:rPr>
                <w:sz w:val="24"/>
              </w:rPr>
            </w:pPr>
            <w:r>
              <w:rPr>
                <w:rFonts w:hint="eastAsia" w:ascii="仿宋_GB2312" w:hAnsi="宋体" w:eastAsia="仿宋_GB2312"/>
                <w:sz w:val="28"/>
                <w:szCs w:val="28"/>
              </w:rPr>
              <w:t>公开招标</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07" w:type="dxa"/>
            <w:gridSpan w:val="2"/>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项目是否</w:t>
            </w:r>
          </w:p>
          <w:p>
            <w:pPr>
              <w:snapToGrid w:val="0"/>
              <w:jc w:val="center"/>
              <w:rPr>
                <w:rFonts w:ascii="仿宋_GB2312" w:hAnsi="宋体" w:eastAsia="仿宋_GB2312"/>
                <w:sz w:val="28"/>
                <w:szCs w:val="28"/>
              </w:rPr>
            </w:pPr>
            <w:r>
              <w:rPr>
                <w:rFonts w:hint="eastAsia" w:ascii="仿宋_GB2312" w:hAnsi="宋体" w:eastAsia="仿宋_GB2312"/>
                <w:sz w:val="28"/>
                <w:szCs w:val="28"/>
              </w:rPr>
              <w:t>列入年度部门预算</w:t>
            </w:r>
          </w:p>
        </w:tc>
        <w:tc>
          <w:tcPr>
            <w:tcW w:w="664"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是</w:t>
            </w:r>
          </w:p>
        </w:tc>
        <w:tc>
          <w:tcPr>
            <w:tcW w:w="3356" w:type="dxa"/>
            <w:gridSpan w:val="2"/>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项目是否</w:t>
            </w:r>
          </w:p>
          <w:p>
            <w:pPr>
              <w:snapToGrid w:val="0"/>
              <w:jc w:val="center"/>
              <w:rPr>
                <w:rFonts w:ascii="仿宋_GB2312" w:hAnsi="宋体" w:eastAsia="仿宋_GB2312"/>
                <w:sz w:val="28"/>
                <w:szCs w:val="28"/>
              </w:rPr>
            </w:pPr>
            <w:r>
              <w:rPr>
                <w:rFonts w:hint="eastAsia" w:ascii="仿宋_GB2312" w:hAnsi="宋体" w:eastAsia="仿宋_GB2312"/>
                <w:sz w:val="28"/>
                <w:szCs w:val="28"/>
              </w:rPr>
              <w:t>属调整或调增</w:t>
            </w:r>
          </w:p>
        </w:tc>
        <w:tc>
          <w:tcPr>
            <w:tcW w:w="2152" w:type="dxa"/>
            <w:vAlign w:val="center"/>
          </w:tcPr>
          <w:p>
            <w:pPr>
              <w:snapToGrid w:val="0"/>
              <w:rPr>
                <w:rFonts w:ascii="仿宋_GB2312" w:hAnsi="宋体" w:eastAsia="仿宋_GB2312"/>
                <w:sz w:val="28"/>
                <w:szCs w:val="28"/>
              </w:rPr>
            </w:pP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07" w:type="dxa"/>
            <w:gridSpan w:val="2"/>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项目是否</w:t>
            </w:r>
          </w:p>
          <w:p>
            <w:pPr>
              <w:snapToGrid w:val="0"/>
              <w:jc w:val="center"/>
              <w:rPr>
                <w:rFonts w:ascii="仿宋_GB2312" w:hAnsi="宋体" w:eastAsia="仿宋_GB2312"/>
                <w:sz w:val="28"/>
                <w:szCs w:val="28"/>
              </w:rPr>
            </w:pPr>
            <w:r>
              <w:rPr>
                <w:rFonts w:hint="eastAsia" w:ascii="仿宋_GB2312" w:hAnsi="宋体" w:eastAsia="仿宋_GB2312"/>
                <w:sz w:val="28"/>
                <w:szCs w:val="28"/>
              </w:rPr>
              <w:t>已履行报批手续</w:t>
            </w:r>
          </w:p>
        </w:tc>
        <w:tc>
          <w:tcPr>
            <w:tcW w:w="664"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是</w:t>
            </w:r>
          </w:p>
        </w:tc>
        <w:tc>
          <w:tcPr>
            <w:tcW w:w="3356" w:type="dxa"/>
            <w:gridSpan w:val="2"/>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项目资金是否</w:t>
            </w:r>
          </w:p>
          <w:p>
            <w:pPr>
              <w:snapToGrid w:val="0"/>
              <w:jc w:val="center"/>
              <w:rPr>
                <w:rFonts w:ascii="仿宋_GB2312" w:hAnsi="宋体" w:eastAsia="仿宋_GB2312"/>
                <w:sz w:val="28"/>
                <w:szCs w:val="28"/>
              </w:rPr>
            </w:pPr>
            <w:r>
              <w:rPr>
                <w:rFonts w:hint="eastAsia" w:ascii="仿宋_GB2312" w:hAnsi="宋体" w:eastAsia="仿宋_GB2312"/>
                <w:sz w:val="28"/>
                <w:szCs w:val="28"/>
              </w:rPr>
              <w:t>己落实到位</w:t>
            </w:r>
          </w:p>
        </w:tc>
        <w:tc>
          <w:tcPr>
            <w:tcW w:w="2152"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 xml:space="preserve">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07" w:type="dxa"/>
            <w:gridSpan w:val="2"/>
            <w:vAlign w:val="center"/>
          </w:tcPr>
          <w:p>
            <w:pPr>
              <w:snapToGrid w:val="0"/>
              <w:jc w:val="center"/>
              <w:rPr>
                <w:rFonts w:ascii="仿宋_GB2312" w:eastAsia="仿宋_GB2312"/>
                <w:sz w:val="28"/>
                <w:szCs w:val="28"/>
                <w:lang w:val="zh-CN"/>
              </w:rPr>
            </w:pPr>
            <w:r>
              <w:rPr>
                <w:rFonts w:hint="eastAsia" w:ascii="仿宋_GB2312" w:eastAsia="仿宋_GB2312"/>
                <w:sz w:val="28"/>
                <w:szCs w:val="28"/>
                <w:lang w:val="zh-CN"/>
              </w:rPr>
              <w:t>是否需要召开</w:t>
            </w:r>
          </w:p>
          <w:p>
            <w:pPr>
              <w:snapToGrid w:val="0"/>
              <w:jc w:val="center"/>
              <w:rPr>
                <w:rFonts w:ascii="仿宋_GB2312" w:hAnsi="宋体" w:eastAsia="仿宋_GB2312"/>
                <w:sz w:val="28"/>
                <w:szCs w:val="28"/>
              </w:rPr>
            </w:pPr>
            <w:r>
              <w:rPr>
                <w:rFonts w:hint="eastAsia" w:ascii="仿宋_GB2312" w:eastAsia="仿宋_GB2312"/>
                <w:sz w:val="28"/>
                <w:szCs w:val="28"/>
                <w:lang w:val="zh-CN"/>
              </w:rPr>
              <w:t>答疑会、现场考察</w:t>
            </w:r>
          </w:p>
        </w:tc>
        <w:tc>
          <w:tcPr>
            <w:tcW w:w="664"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否</w:t>
            </w:r>
          </w:p>
        </w:tc>
        <w:tc>
          <w:tcPr>
            <w:tcW w:w="3356" w:type="dxa"/>
            <w:gridSpan w:val="2"/>
            <w:vAlign w:val="center"/>
          </w:tcPr>
          <w:p>
            <w:pPr>
              <w:snapToGrid w:val="0"/>
              <w:jc w:val="center"/>
              <w:rPr>
                <w:rFonts w:ascii="仿宋_GB2312" w:eastAsia="仿宋_GB2312"/>
                <w:sz w:val="28"/>
                <w:szCs w:val="28"/>
                <w:lang w:val="zh-CN"/>
              </w:rPr>
            </w:pPr>
            <w:r>
              <w:rPr>
                <w:rFonts w:hint="eastAsia" w:ascii="仿宋_GB2312" w:eastAsia="仿宋_GB2312"/>
                <w:sz w:val="28"/>
                <w:szCs w:val="28"/>
                <w:lang w:val="zh-CN"/>
              </w:rPr>
              <w:t>是否接受超过</w:t>
            </w:r>
          </w:p>
          <w:p>
            <w:pPr>
              <w:snapToGrid w:val="0"/>
              <w:jc w:val="center"/>
              <w:rPr>
                <w:rFonts w:ascii="仿宋_GB2312" w:hAnsi="宋体" w:eastAsia="仿宋_GB2312"/>
                <w:sz w:val="28"/>
                <w:szCs w:val="28"/>
              </w:rPr>
            </w:pPr>
            <w:r>
              <w:rPr>
                <w:rFonts w:hint="eastAsia" w:ascii="仿宋_GB2312" w:eastAsia="仿宋_GB2312"/>
                <w:sz w:val="28"/>
                <w:szCs w:val="28"/>
                <w:lang w:val="zh-CN"/>
              </w:rPr>
              <w:t>采购预算的投标</w:t>
            </w:r>
          </w:p>
        </w:tc>
        <w:tc>
          <w:tcPr>
            <w:tcW w:w="2152" w:type="dxa"/>
            <w:vAlign w:val="center"/>
          </w:tcPr>
          <w:p>
            <w:pPr>
              <w:snapToGrid w:val="0"/>
              <w:rPr>
                <w:rFonts w:ascii="仿宋_GB2312" w:hAnsi="宋体" w:eastAsia="仿宋_GB2312"/>
                <w:sz w:val="28"/>
                <w:szCs w:val="28"/>
              </w:rPr>
            </w:pPr>
            <w:r>
              <w:rPr>
                <w:rFonts w:hint="eastAsia" w:ascii="仿宋_GB2312" w:hAnsi="宋体"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18"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经办人</w:t>
            </w:r>
          </w:p>
        </w:tc>
        <w:tc>
          <w:tcPr>
            <w:tcW w:w="889"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高一明</w:t>
            </w:r>
          </w:p>
        </w:tc>
        <w:tc>
          <w:tcPr>
            <w:tcW w:w="664"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w:t>
            </w:r>
          </w:p>
          <w:p>
            <w:pPr>
              <w:snapToGrid w:val="0"/>
              <w:jc w:val="center"/>
              <w:rPr>
                <w:rFonts w:ascii="仿宋_GB2312" w:hAnsi="宋体" w:eastAsia="仿宋_GB2312"/>
                <w:sz w:val="28"/>
                <w:szCs w:val="28"/>
              </w:rPr>
            </w:pPr>
            <w:r>
              <w:rPr>
                <w:rFonts w:hint="eastAsia" w:ascii="仿宋_GB2312" w:hAnsi="宋体" w:eastAsia="仿宋_GB2312"/>
                <w:sz w:val="28"/>
                <w:szCs w:val="28"/>
              </w:rPr>
              <w:t>电话</w:t>
            </w:r>
          </w:p>
        </w:tc>
        <w:tc>
          <w:tcPr>
            <w:tcW w:w="2457" w:type="dxa"/>
            <w:vAlign w:val="center"/>
          </w:tcPr>
          <w:p>
            <w:pPr>
              <w:snapToGrid w:val="0"/>
              <w:rPr>
                <w:rFonts w:ascii="仿宋_GB2312" w:hAnsi="宋体" w:eastAsia="仿宋_GB2312"/>
                <w:sz w:val="30"/>
                <w:szCs w:val="30"/>
              </w:rPr>
            </w:pPr>
            <w:r>
              <w:rPr>
                <w:rFonts w:hint="eastAsia" w:ascii="仿宋_GB2312" w:hAnsi="宋体" w:eastAsia="仿宋_GB2312"/>
                <w:sz w:val="30"/>
                <w:szCs w:val="30"/>
              </w:rPr>
              <w:t>0513-81050530</w:t>
            </w:r>
          </w:p>
        </w:tc>
        <w:tc>
          <w:tcPr>
            <w:tcW w:w="899" w:type="dxa"/>
            <w:vAlign w:val="center"/>
          </w:tcPr>
          <w:p>
            <w:pPr>
              <w:snapToGrid w:val="0"/>
              <w:jc w:val="center"/>
              <w:rPr>
                <w:rFonts w:ascii="仿宋_GB2312" w:hAnsi="宋体" w:eastAsia="仿宋_GB2312"/>
                <w:sz w:val="30"/>
                <w:szCs w:val="30"/>
              </w:rPr>
            </w:pPr>
            <w:r>
              <w:rPr>
                <w:rFonts w:hint="eastAsia" w:ascii="仿宋_GB2312" w:hAnsi="宋体" w:eastAsia="仿宋_GB2312"/>
                <w:sz w:val="30"/>
                <w:szCs w:val="30"/>
              </w:rPr>
              <w:t>手机</w:t>
            </w:r>
          </w:p>
        </w:tc>
        <w:tc>
          <w:tcPr>
            <w:tcW w:w="2152" w:type="dxa"/>
            <w:vAlign w:val="center"/>
          </w:tcPr>
          <w:p>
            <w:pPr>
              <w:snapToGrid w:val="0"/>
              <w:jc w:val="center"/>
              <w:rPr>
                <w:rFonts w:ascii="仿宋_GB2312" w:hAnsi="宋体" w:eastAsia="仿宋_GB2312"/>
                <w:sz w:val="30"/>
                <w:szCs w:val="30"/>
              </w:rPr>
            </w:pPr>
            <w:r>
              <w:rPr>
                <w:rFonts w:hint="eastAsia" w:ascii="仿宋_GB2312" w:hAnsi="宋体" w:eastAsia="仿宋_GB2312"/>
                <w:sz w:val="30"/>
                <w:szCs w:val="30"/>
              </w:rPr>
              <w:t>13275298596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18"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E-Mail</w:t>
            </w:r>
          </w:p>
        </w:tc>
        <w:tc>
          <w:tcPr>
            <w:tcW w:w="4010" w:type="dxa"/>
            <w:gridSpan w:val="3"/>
            <w:vAlign w:val="center"/>
          </w:tcPr>
          <w:p>
            <w:pPr>
              <w:snapToGrid w:val="0"/>
              <w:jc w:val="center"/>
              <w:rPr>
                <w:rFonts w:ascii="仿宋_GB2312" w:hAnsi="宋体" w:eastAsia="仿宋_GB2312"/>
                <w:sz w:val="28"/>
                <w:szCs w:val="28"/>
              </w:rPr>
            </w:pPr>
          </w:p>
        </w:tc>
        <w:tc>
          <w:tcPr>
            <w:tcW w:w="899" w:type="dxa"/>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传真</w:t>
            </w:r>
          </w:p>
        </w:tc>
        <w:tc>
          <w:tcPr>
            <w:tcW w:w="2152" w:type="dxa"/>
            <w:vAlign w:val="center"/>
          </w:tcPr>
          <w:p>
            <w:pPr>
              <w:snapToGrid w:val="0"/>
              <w:jc w:val="center"/>
              <w:rPr>
                <w:rFonts w:ascii="仿宋_GB2312" w:hAnsi="宋体" w:eastAsia="仿宋_GB2312"/>
                <w:sz w:val="28"/>
                <w:szCs w:val="28"/>
              </w:rPr>
            </w:pPr>
          </w:p>
        </w:tc>
      </w:tr>
    </w:tbl>
    <w:p>
      <w:pPr>
        <w:tabs>
          <w:tab w:val="left" w:pos="5325"/>
        </w:tabs>
        <w:snapToGrid w:val="0"/>
        <w:spacing w:line="300" w:lineRule="auto"/>
        <w:contextualSpacing/>
        <w:rPr>
          <w:rFonts w:ascii="仿宋_GB2312" w:hAnsi="宋体" w:eastAsia="仿宋_GB2312"/>
          <w:b/>
          <w:sz w:val="30"/>
          <w:szCs w:val="30"/>
        </w:rPr>
      </w:pPr>
    </w:p>
    <w:p>
      <w:pPr>
        <w:tabs>
          <w:tab w:val="left" w:pos="5325"/>
        </w:tabs>
        <w:snapToGrid w:val="0"/>
        <w:spacing w:line="300" w:lineRule="auto"/>
        <w:ind w:firstLine="602" w:firstLineChars="200"/>
        <w:contextualSpacing/>
        <w:rPr>
          <w:rFonts w:ascii="仿宋_GB2312" w:hAnsi="宋体" w:eastAsia="仿宋_GB2312"/>
          <w:b/>
          <w:sz w:val="30"/>
          <w:szCs w:val="30"/>
        </w:rPr>
      </w:pPr>
      <w:r>
        <w:rPr>
          <w:rFonts w:hint="eastAsia" w:ascii="仿宋_GB2312" w:hAnsi="宋体" w:eastAsia="仿宋_GB2312"/>
          <w:b/>
          <w:sz w:val="30"/>
          <w:szCs w:val="30"/>
        </w:rPr>
        <w:t>一、背景概述、实现功能要求</w:t>
      </w:r>
    </w:p>
    <w:p>
      <w:pPr>
        <w:autoSpaceDE w:val="0"/>
        <w:autoSpaceDN w:val="0"/>
        <w:adjustRightInd w:val="0"/>
        <w:snapToGrid w:val="0"/>
        <w:spacing w:line="300" w:lineRule="auto"/>
        <w:ind w:firstLine="600" w:firstLineChars="200"/>
        <w:contextualSpacing/>
        <w:jc w:val="left"/>
        <w:rPr>
          <w:rFonts w:ascii="仿宋_GB2312" w:eastAsia="仿宋_GB2312"/>
          <w:color w:val="000000"/>
          <w:kern w:val="0"/>
          <w:sz w:val="30"/>
          <w:szCs w:val="30"/>
        </w:rPr>
      </w:pPr>
      <w:r>
        <w:rPr>
          <w:rFonts w:hint="eastAsia" w:ascii="仿宋_GB2312" w:eastAsia="仿宋_GB2312"/>
          <w:color w:val="000000"/>
          <w:kern w:val="0"/>
          <w:sz w:val="30"/>
          <w:szCs w:val="30"/>
        </w:rPr>
        <w:t>1、地理位置：南通科技职业学院-南门</w:t>
      </w:r>
    </w:p>
    <w:p>
      <w:pPr>
        <w:autoSpaceDE w:val="0"/>
        <w:autoSpaceDN w:val="0"/>
        <w:adjustRightInd w:val="0"/>
        <w:snapToGrid w:val="0"/>
        <w:spacing w:line="300" w:lineRule="auto"/>
        <w:ind w:firstLine="600" w:firstLineChars="200"/>
        <w:contextualSpacing/>
        <w:jc w:val="left"/>
        <w:rPr>
          <w:rFonts w:ascii="仿宋_GB2312" w:eastAsia="仿宋_GB2312"/>
          <w:color w:val="000000"/>
          <w:kern w:val="0"/>
          <w:sz w:val="30"/>
          <w:szCs w:val="30"/>
        </w:rPr>
      </w:pPr>
      <w:r>
        <w:rPr>
          <w:rFonts w:hint="eastAsia" w:ascii="仿宋_GB2312" w:eastAsia="仿宋_GB2312"/>
          <w:color w:val="000000"/>
          <w:kern w:val="0"/>
          <w:sz w:val="30"/>
          <w:szCs w:val="30"/>
        </w:rPr>
        <w:t>2、项目规模：9.7万元</w:t>
      </w:r>
    </w:p>
    <w:p>
      <w:pPr>
        <w:autoSpaceDE w:val="0"/>
        <w:autoSpaceDN w:val="0"/>
        <w:adjustRightInd w:val="0"/>
        <w:snapToGrid w:val="0"/>
        <w:spacing w:line="300" w:lineRule="auto"/>
        <w:ind w:firstLine="600" w:firstLineChars="200"/>
        <w:contextualSpacing/>
        <w:jc w:val="left"/>
        <w:rPr>
          <w:rFonts w:ascii="仿宋_GB2312" w:eastAsia="仿宋_GB2312"/>
          <w:color w:val="000000"/>
          <w:kern w:val="0"/>
          <w:sz w:val="30"/>
          <w:szCs w:val="30"/>
        </w:rPr>
      </w:pPr>
      <w:r>
        <w:rPr>
          <w:rFonts w:hint="eastAsia" w:ascii="仿宋_GB2312" w:eastAsia="仿宋_GB2312"/>
          <w:color w:val="000000"/>
          <w:kern w:val="0"/>
          <w:sz w:val="30"/>
          <w:szCs w:val="30"/>
        </w:rPr>
        <w:t>3、分期情况：无</w:t>
      </w:r>
    </w:p>
    <w:p>
      <w:pPr>
        <w:autoSpaceDE w:val="0"/>
        <w:autoSpaceDN w:val="0"/>
        <w:adjustRightInd w:val="0"/>
        <w:snapToGrid w:val="0"/>
        <w:spacing w:line="300" w:lineRule="auto"/>
        <w:ind w:firstLine="600" w:firstLineChars="200"/>
        <w:contextualSpacing/>
        <w:jc w:val="left"/>
        <w:rPr>
          <w:rFonts w:ascii="仿宋_GB2312" w:eastAsia="仿宋_GB2312"/>
          <w:color w:val="000000"/>
          <w:kern w:val="0"/>
          <w:sz w:val="30"/>
          <w:szCs w:val="30"/>
        </w:rPr>
      </w:pPr>
      <w:r>
        <w:rPr>
          <w:rFonts w:hint="eastAsia" w:ascii="仿宋_GB2312" w:eastAsia="仿宋_GB2312"/>
          <w:color w:val="000000"/>
          <w:kern w:val="0"/>
          <w:sz w:val="30"/>
          <w:szCs w:val="30"/>
        </w:rPr>
        <w:t>4、项目现状：无</w:t>
      </w:r>
    </w:p>
    <w:p>
      <w:pPr>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5、实现功能：一进一出为内部车辆快速通道，采用ETC+车牌摄像双模识别技术，功能与现有机动车门禁系统兼容。</w:t>
      </w:r>
    </w:p>
    <w:p>
      <w:pPr>
        <w:ind w:firstLine="600" w:firstLineChars="200"/>
        <w:rPr>
          <w:rFonts w:ascii="仿宋" w:hAnsi="仿宋" w:eastAsia="仿宋"/>
          <w:sz w:val="30"/>
          <w:szCs w:val="30"/>
        </w:rPr>
      </w:pPr>
    </w:p>
    <w:p>
      <w:pPr>
        <w:autoSpaceDE w:val="0"/>
        <w:autoSpaceDN w:val="0"/>
        <w:adjustRightInd w:val="0"/>
        <w:snapToGrid w:val="0"/>
        <w:spacing w:line="300" w:lineRule="auto"/>
        <w:ind w:firstLine="602" w:firstLineChars="200"/>
        <w:contextualSpacing/>
        <w:jc w:val="left"/>
        <w:rPr>
          <w:rFonts w:ascii="仿宋_GB2312" w:eastAsia="仿宋_GB2312" w:cs="仿宋_GB2312"/>
          <w:color w:val="FF0000"/>
          <w:sz w:val="32"/>
          <w:szCs w:val="32"/>
          <w:lang w:val="zh-CN"/>
        </w:rPr>
      </w:pPr>
      <w:r>
        <w:rPr>
          <w:rFonts w:hint="eastAsia" w:ascii="仿宋_GB2312" w:eastAsia="仿宋_GB2312" w:cs="仿宋_GB2312"/>
          <w:b/>
          <w:bCs/>
          <w:sz w:val="30"/>
          <w:szCs w:val="30"/>
          <w:lang w:val="zh-CN"/>
        </w:rPr>
        <w:t>二、投标供应商资格要求</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val="en-US" w:eastAsia="zh-CN"/>
        </w:rPr>
        <w:t>1.</w:t>
      </w:r>
      <w:r>
        <w:rPr>
          <w:rFonts w:hint="eastAsia" w:ascii="宋体" w:hAnsi="宋体" w:cs="宋体"/>
          <w:color w:val="333333"/>
          <w:sz w:val="28"/>
          <w:szCs w:val="28"/>
          <w:shd w:val="clear" w:color="auto" w:fill="FFFFFF"/>
        </w:rPr>
        <w:t>按照政府采购法第二十二条第一款规定，需提供下列材料：</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（1）法人或者其他组织的营业执照等证明文件，自然人的身份证明；</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（2）上一年度的财务状况报告（成立不满一年不需提供）；</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（3）依法缴纳税收和社会保障资金的相关材料；</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（4）具备履行合同所必需的设备和专业技术能力的证明材料</w:t>
      </w:r>
      <w:r>
        <w:rPr>
          <w:rFonts w:hint="eastAsia" w:hAnsi="宋体" w:cs="宋体"/>
          <w:color w:val="333333"/>
          <w:sz w:val="28"/>
          <w:szCs w:val="28"/>
          <w:shd w:val="clear" w:color="auto" w:fill="FFFFFF"/>
        </w:rPr>
        <w:t>；</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hAnsi="宋体" w:cs="宋体"/>
          <w:color w:val="333333"/>
          <w:sz w:val="28"/>
          <w:szCs w:val="28"/>
          <w:shd w:val="clear" w:color="auto" w:fill="FFFFFF"/>
        </w:rPr>
        <w:t>（5）参加政府采购活动前3年内在经营活动中没有重大违法记录的书面声明。</w:t>
      </w:r>
    </w:p>
    <w:p>
      <w:pPr>
        <w:widowControl/>
        <w:spacing w:line="480" w:lineRule="exact"/>
        <w:ind w:firstLine="560" w:firstLineChars="200"/>
        <w:jc w:val="left"/>
        <w:rPr>
          <w:rFonts w:hAnsi="宋体" w:cs="宋体"/>
          <w:color w:val="333333"/>
          <w:sz w:val="28"/>
          <w:szCs w:val="28"/>
          <w:shd w:val="clear" w:color="auto" w:fill="FFFFFF"/>
        </w:rPr>
      </w:pPr>
      <w:r>
        <w:rPr>
          <w:rFonts w:hint="eastAsia" w:ascii="宋体" w:hAnsi="宋体" w:cs="宋体"/>
          <w:color w:val="333333"/>
          <w:sz w:val="28"/>
          <w:szCs w:val="28"/>
          <w:shd w:val="clear" w:color="auto" w:fill="FFFFFF"/>
        </w:rPr>
        <w:t>（6）参与</w:t>
      </w:r>
      <w:r>
        <w:rPr>
          <w:rFonts w:hint="eastAsia" w:hAnsi="宋体" w:cs="宋体"/>
          <w:color w:val="333333"/>
          <w:sz w:val="28"/>
          <w:szCs w:val="28"/>
          <w:shd w:val="clear" w:color="auto" w:fill="FFFFFF"/>
        </w:rPr>
        <w:t>供应商</w:t>
      </w:r>
      <w:r>
        <w:rPr>
          <w:rFonts w:hint="eastAsia" w:ascii="宋体" w:hAnsi="宋体" w:cs="宋体"/>
          <w:color w:val="333333"/>
          <w:sz w:val="28"/>
          <w:szCs w:val="28"/>
          <w:shd w:val="clear" w:color="auto" w:fill="FFFFFF"/>
        </w:rPr>
        <w:t>是法人委托人的，受委托人必须为投标单位正式员工。须提供用工合同、劳动等权威部门出具的单位为被委托人缴纳的养老保险记录。</w:t>
      </w:r>
    </w:p>
    <w:p>
      <w:pPr>
        <w:widowControl/>
        <w:spacing w:line="480" w:lineRule="exact"/>
        <w:ind w:firstLine="560" w:firstLineChars="200"/>
        <w:jc w:val="left"/>
        <w:rPr>
          <w:rFonts w:ascii="宋体" w:hAnsi="宋体" w:cs="宋体"/>
          <w:color w:val="333333"/>
          <w:sz w:val="28"/>
          <w:szCs w:val="28"/>
          <w:shd w:val="clear" w:color="auto" w:fill="FFFFFF"/>
        </w:rPr>
      </w:pPr>
      <w:r>
        <w:rPr>
          <w:rFonts w:hint="eastAsia" w:hAnsi="宋体" w:cs="宋体"/>
          <w:color w:val="333333"/>
          <w:sz w:val="28"/>
          <w:szCs w:val="28"/>
          <w:shd w:val="clear" w:color="auto" w:fill="FFFFFF"/>
        </w:rPr>
        <w:t>（7）本项目不接受联合体投标。</w:t>
      </w:r>
    </w:p>
    <w:p>
      <w:pPr>
        <w:widowControl/>
        <w:spacing w:line="480" w:lineRule="exact"/>
        <w:ind w:firstLine="42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请供应商认真对照资格要求，如不符合要求，无意或故意参与投标的，所产生的一切后果由供应商承担。</w:t>
      </w:r>
    </w:p>
    <w:p>
      <w:pPr>
        <w:widowControl/>
        <w:numPr>
          <w:ilvl w:val="0"/>
          <w:numId w:val="0"/>
        </w:numPr>
        <w:spacing w:line="480" w:lineRule="exact"/>
        <w:ind w:firstLine="560" w:firstLineChars="200"/>
        <w:jc w:val="left"/>
        <w:rPr>
          <w:rFonts w:ascii="宋体" w:hAnsi="宋体" w:cs="宋体"/>
          <w:color w:val="333333"/>
          <w:sz w:val="28"/>
          <w:szCs w:val="28"/>
          <w:shd w:val="clear" w:color="auto" w:fill="FFFFFF"/>
        </w:rPr>
      </w:pPr>
      <w:r>
        <w:rPr>
          <w:rFonts w:hint="eastAsia" w:ascii="宋体" w:hAnsi="宋体" w:cs="宋体"/>
          <w:color w:val="333333"/>
          <w:sz w:val="28"/>
          <w:szCs w:val="28"/>
          <w:shd w:val="clear" w:color="auto" w:fill="FFFFFF"/>
          <w:lang w:val="en-US" w:eastAsia="zh-CN"/>
        </w:rPr>
        <w:t>2.</w:t>
      </w:r>
      <w:r>
        <w:rPr>
          <w:rFonts w:hint="eastAsia" w:ascii="宋体" w:hAnsi="宋体" w:cs="宋体"/>
          <w:color w:val="333333"/>
          <w:sz w:val="28"/>
          <w:szCs w:val="28"/>
          <w:shd w:val="clear" w:color="auto" w:fill="FFFFFF"/>
        </w:rPr>
        <w:t xml:space="preserve">其他 </w:t>
      </w:r>
    </w:p>
    <w:p>
      <w:pPr>
        <w:spacing w:line="360" w:lineRule="auto"/>
        <w:rPr>
          <w:rFonts w:ascii="宋体"/>
          <w:bCs/>
          <w:sz w:val="28"/>
          <w:szCs w:val="28"/>
        </w:rPr>
      </w:pPr>
      <w:r>
        <w:rPr>
          <w:rFonts w:hint="eastAsia" w:ascii="黑体" w:eastAsia="黑体"/>
          <w:bCs/>
          <w:sz w:val="28"/>
          <w:szCs w:val="28"/>
        </w:rPr>
        <w:t>投标人无论中标与否，招标人不承担投标人参加投标的任何费用。</w:t>
      </w:r>
    </w:p>
    <w:p>
      <w:pPr>
        <w:tabs>
          <w:tab w:val="left" w:pos="5325"/>
        </w:tabs>
        <w:autoSpaceDE w:val="0"/>
        <w:autoSpaceDN w:val="0"/>
        <w:adjustRightInd w:val="0"/>
        <w:snapToGrid w:val="0"/>
        <w:spacing w:line="300" w:lineRule="auto"/>
        <w:ind w:firstLine="640"/>
        <w:contextualSpacing/>
        <w:rPr>
          <w:rFonts w:ascii="仿宋_GB2312" w:eastAsia="仿宋_GB2312"/>
          <w:sz w:val="30"/>
          <w:szCs w:val="30"/>
          <w:lang w:val="zh-CN"/>
        </w:rPr>
      </w:pPr>
      <w:r>
        <w:rPr>
          <w:rFonts w:hint="eastAsia" w:ascii="仿宋_GB2312" w:eastAsia="仿宋_GB2312" w:cs="仿宋_GB2312"/>
          <w:b/>
          <w:bCs/>
          <w:sz w:val="30"/>
          <w:szCs w:val="30"/>
          <w:lang w:val="zh-CN"/>
        </w:rPr>
        <w:t>三、</w:t>
      </w:r>
      <w:r>
        <w:rPr>
          <w:rFonts w:hint="eastAsia" w:ascii="仿宋_GB2312" w:eastAsia="仿宋_GB2312"/>
          <w:b/>
          <w:sz w:val="30"/>
          <w:szCs w:val="30"/>
          <w:lang w:val="zh-CN"/>
        </w:rPr>
        <w:t>付款时间和条件</w:t>
      </w:r>
      <w:r>
        <w:rPr>
          <w:rFonts w:hint="eastAsia" w:ascii="仿宋_GB2312" w:eastAsia="仿宋_GB2312"/>
          <w:sz w:val="30"/>
          <w:szCs w:val="30"/>
          <w:lang w:val="zh-CN"/>
        </w:rPr>
        <w:t>（请详细写明付款承诺）</w:t>
      </w:r>
    </w:p>
    <w:p>
      <w:pPr>
        <w:tabs>
          <w:tab w:val="left" w:pos="5325"/>
        </w:tabs>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付款方式：</w:t>
      </w:r>
    </w:p>
    <w:p>
      <w:pPr>
        <w:numPr>
          <w:ilvl w:val="0"/>
          <w:numId w:val="1"/>
        </w:numPr>
        <w:spacing w:line="360" w:lineRule="auto"/>
        <w:rPr>
          <w:sz w:val="28"/>
          <w:szCs w:val="28"/>
        </w:rPr>
      </w:pPr>
      <w:r>
        <w:rPr>
          <w:rFonts w:hint="eastAsia"/>
          <w:sz w:val="28"/>
          <w:szCs w:val="28"/>
        </w:rPr>
        <w:t>本项目竣工验收合格10个工作日（如遇学校假期顺延），通过银行转账方式支付工程款95%。</w:t>
      </w:r>
    </w:p>
    <w:p>
      <w:pPr>
        <w:numPr>
          <w:ilvl w:val="0"/>
          <w:numId w:val="1"/>
        </w:numPr>
        <w:spacing w:line="360" w:lineRule="auto"/>
        <w:rPr>
          <w:sz w:val="28"/>
          <w:szCs w:val="28"/>
        </w:rPr>
      </w:pPr>
      <w:r>
        <w:rPr>
          <w:rFonts w:hint="eastAsia"/>
          <w:sz w:val="28"/>
          <w:szCs w:val="28"/>
        </w:rPr>
        <w:t>质量保证金为中标价的5%，三年质保期满若无异议一次性付清。</w:t>
      </w:r>
    </w:p>
    <w:p>
      <w:pPr>
        <w:tabs>
          <w:tab w:val="left" w:pos="5325"/>
        </w:tabs>
        <w:ind w:left="559" w:leftChars="266" w:firstLine="148" w:firstLineChars="49"/>
        <w:rPr>
          <w:rFonts w:ascii="仿宋_GB2312" w:hAnsi="宋体" w:eastAsia="仿宋_GB2312"/>
          <w:b/>
          <w:sz w:val="30"/>
          <w:szCs w:val="30"/>
        </w:rPr>
      </w:pPr>
    </w:p>
    <w:p>
      <w:pPr>
        <w:numPr>
          <w:ilvl w:val="0"/>
          <w:numId w:val="2"/>
        </w:numPr>
        <w:tabs>
          <w:tab w:val="left" w:pos="5325"/>
        </w:tabs>
        <w:ind w:left="559" w:leftChars="266" w:firstLine="148" w:firstLineChars="49"/>
        <w:rPr>
          <w:rFonts w:ascii="仿宋_GB2312" w:hAnsi="宋体" w:eastAsia="仿宋_GB2312"/>
          <w:b/>
          <w:sz w:val="30"/>
          <w:szCs w:val="30"/>
        </w:rPr>
      </w:pPr>
      <w:r>
        <w:rPr>
          <w:rFonts w:hint="eastAsia" w:ascii="仿宋_GB2312" w:hAnsi="宋体" w:eastAsia="仿宋_GB2312"/>
          <w:b/>
          <w:sz w:val="30"/>
          <w:szCs w:val="30"/>
        </w:rPr>
        <w:t>项目需求（文字说明并附相关清单）</w:t>
      </w:r>
    </w:p>
    <w:p>
      <w:pPr>
        <w:spacing w:line="360" w:lineRule="auto"/>
        <w:ind w:firstLine="420"/>
        <w:jc w:val="center"/>
        <w:rPr>
          <w:b/>
          <w:bCs/>
          <w:sz w:val="22"/>
        </w:rPr>
      </w:pPr>
      <w:r>
        <w:rPr>
          <w:b/>
          <w:bCs/>
          <w:sz w:val="22"/>
        </w:rPr>
        <w:t xml:space="preserve"> </w:t>
      </w:r>
      <w:r>
        <w:rPr>
          <w:rFonts w:hint="eastAsia"/>
          <w:b/>
          <w:bCs/>
          <w:sz w:val="22"/>
        </w:rPr>
        <w:t>西大门门禁收费系统项目范围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905"/>
        <w:gridCol w:w="1134"/>
        <w:gridCol w:w="320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校园出入口</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通道划分</w:t>
            </w:r>
          </w:p>
        </w:tc>
        <w:tc>
          <w:tcPr>
            <w:tcW w:w="320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管理模式</w:t>
            </w:r>
          </w:p>
        </w:tc>
        <w:tc>
          <w:tcPr>
            <w:tcW w:w="118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机动车通道停车管理系统</w:t>
            </w:r>
          </w:p>
        </w:tc>
        <w:tc>
          <w:tcPr>
            <w:tcW w:w="9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南门</w:t>
            </w:r>
          </w:p>
        </w:tc>
        <w:tc>
          <w:tcPr>
            <w:tcW w:w="113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一进一出</w:t>
            </w:r>
          </w:p>
        </w:tc>
        <w:tc>
          <w:tcPr>
            <w:tcW w:w="320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一进一出为内部车辆快速通道，采用ETC+车牌摄像双模识别技术，功能与现有机动车门禁系统兼容。</w:t>
            </w:r>
          </w:p>
        </w:tc>
        <w:tc>
          <w:tcPr>
            <w:tcW w:w="1188"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spacing w:line="360" w:lineRule="auto"/>
        <w:ind w:firstLine="420"/>
        <w:rPr>
          <w:sz w:val="24"/>
        </w:rPr>
      </w:pPr>
    </w:p>
    <w:p>
      <w:pPr>
        <w:tabs>
          <w:tab w:val="left" w:pos="540"/>
        </w:tabs>
        <w:spacing w:beforeLines="50" w:afterLines="50"/>
        <w:rPr>
          <w:b/>
          <w:sz w:val="24"/>
        </w:rPr>
      </w:pPr>
      <w:r>
        <w:rPr>
          <w:rFonts w:hint="eastAsia"/>
          <w:b/>
          <w:sz w:val="24"/>
        </w:rPr>
        <w:t>1、总体原则</w:t>
      </w:r>
    </w:p>
    <w:p>
      <w:pPr>
        <w:pStyle w:val="13"/>
        <w:spacing w:line="360" w:lineRule="auto"/>
        <w:ind w:left="425" w:firstLine="0" w:firstLineChars="0"/>
        <w:rPr>
          <w:sz w:val="24"/>
        </w:rPr>
      </w:pPr>
      <w:r>
        <w:rPr>
          <w:rFonts w:hint="eastAsia"/>
          <w:sz w:val="24"/>
        </w:rPr>
        <w:t>系统的实用性</w:t>
      </w:r>
    </w:p>
    <w:p>
      <w:pPr>
        <w:spacing w:line="360" w:lineRule="auto"/>
        <w:ind w:firstLine="480" w:firstLineChars="200"/>
        <w:rPr>
          <w:rFonts w:ascii="Calibri" w:hAnsi="Calibri" w:cs="黑体"/>
          <w:sz w:val="24"/>
        </w:rPr>
      </w:pPr>
      <w:r>
        <w:rPr>
          <w:rFonts w:hint="eastAsia" w:ascii="Calibri" w:hAnsi="Calibri" w:cs="黑体"/>
          <w:sz w:val="24"/>
        </w:rPr>
        <w:t>系统的整体功能应符合学校实际需要，系统的前端产品和系统软件均有良好的可操作性和便捷性，使具备一般电脑操作水平的保卫处管理人员，通过简单的培训就能熟练掌握系统的操作要领，独立完成值班任务。</w:t>
      </w:r>
    </w:p>
    <w:p>
      <w:pPr>
        <w:pStyle w:val="13"/>
        <w:spacing w:line="360" w:lineRule="auto"/>
        <w:ind w:left="425" w:firstLine="0" w:firstLineChars="0"/>
        <w:rPr>
          <w:sz w:val="24"/>
          <w:szCs w:val="24"/>
        </w:rPr>
      </w:pPr>
      <w:r>
        <w:rPr>
          <w:rFonts w:hint="eastAsia"/>
          <w:sz w:val="24"/>
          <w:szCs w:val="24"/>
        </w:rPr>
        <w:t>系统的稳定性</w:t>
      </w:r>
    </w:p>
    <w:p>
      <w:pPr>
        <w:spacing w:line="360" w:lineRule="auto"/>
        <w:ind w:firstLine="480" w:firstLineChars="200"/>
        <w:rPr>
          <w:rFonts w:ascii="Calibri" w:hAnsi="Calibri" w:cs="黑体"/>
          <w:sz w:val="24"/>
        </w:rPr>
      </w:pPr>
      <w:r>
        <w:rPr>
          <w:rFonts w:hint="eastAsia" w:ascii="Calibri" w:hAnsi="Calibri" w:cs="黑体"/>
          <w:sz w:val="24"/>
        </w:rPr>
        <w:t>由于系统是一个不间断长期工作的系统，所以系统（包括软硬件）要求具备良好的稳定性。要求整个系统要有成功应用的案例，拥有相应的良好客户服务体系。</w:t>
      </w:r>
    </w:p>
    <w:p>
      <w:pPr>
        <w:pStyle w:val="13"/>
        <w:spacing w:line="360" w:lineRule="auto"/>
        <w:ind w:left="-2" w:leftChars="-1" w:firstLine="470" w:firstLineChars="196"/>
        <w:rPr>
          <w:sz w:val="24"/>
          <w:szCs w:val="24"/>
        </w:rPr>
      </w:pPr>
      <w:r>
        <w:rPr>
          <w:rFonts w:hint="eastAsia"/>
          <w:sz w:val="24"/>
          <w:szCs w:val="24"/>
        </w:rPr>
        <w:t>系统安全性</w:t>
      </w:r>
    </w:p>
    <w:p>
      <w:pPr>
        <w:spacing w:line="360" w:lineRule="auto"/>
        <w:ind w:firstLine="480" w:firstLineChars="200"/>
        <w:rPr>
          <w:rFonts w:ascii="Calibri" w:hAnsi="Calibri" w:cs="黑体"/>
          <w:sz w:val="24"/>
        </w:rPr>
      </w:pPr>
      <w:r>
        <w:rPr>
          <w:rFonts w:hint="eastAsia" w:ascii="Calibri" w:hAnsi="Calibri" w:cs="黑体"/>
          <w:sz w:val="24"/>
        </w:rPr>
        <w:t>系统中的所有设备包括软件和配件在性能安全可靠运行的同时</w:t>
      </w:r>
      <w:r>
        <w:rPr>
          <w:rFonts w:ascii="Calibri" w:hAnsi="Calibri" w:cs="黑体"/>
          <w:sz w:val="24"/>
        </w:rPr>
        <w:t xml:space="preserve">, </w:t>
      </w:r>
      <w:r>
        <w:rPr>
          <w:rFonts w:hint="eastAsia" w:ascii="Calibri" w:hAnsi="Calibri" w:cs="黑体"/>
          <w:sz w:val="24"/>
        </w:rPr>
        <w:t>还要符合中国或国际有关的安全标准，并可在冷、热、灰尘和潮湿等等环境下稳定工作。</w:t>
      </w:r>
    </w:p>
    <w:p>
      <w:pPr>
        <w:spacing w:line="360" w:lineRule="auto"/>
        <w:ind w:firstLine="480" w:firstLineChars="200"/>
        <w:rPr>
          <w:sz w:val="24"/>
        </w:rPr>
      </w:pPr>
      <w:r>
        <w:rPr>
          <w:rFonts w:hint="eastAsia" w:ascii="Calibri" w:hAnsi="Calibri" w:cs="黑体"/>
          <w:sz w:val="24"/>
        </w:rPr>
        <w:t>系统易维护性</w:t>
      </w:r>
    </w:p>
    <w:p>
      <w:pPr>
        <w:spacing w:line="360" w:lineRule="auto"/>
        <w:ind w:firstLine="480" w:firstLineChars="200"/>
        <w:rPr>
          <w:rFonts w:ascii="Calibri" w:hAnsi="Calibri" w:cs="黑体"/>
          <w:sz w:val="24"/>
        </w:rPr>
      </w:pPr>
      <w:r>
        <w:rPr>
          <w:rFonts w:hint="eastAsia" w:ascii="Calibri" w:hAnsi="Calibri" w:cs="黑体"/>
          <w:sz w:val="24"/>
        </w:rPr>
        <w:t>系统在运行过程中的维护应简单易行。系统的运行真正做到开电即可工作。而且维护过程中无需使用过多专用的维护工具。在因为意想不到的原因而发生问题时，系统应保证数据的方便保存和快速恢复。整个系统的维护是在线式的，不会因为部分设备的维护，而停止所有设备的正常运作。</w:t>
      </w:r>
    </w:p>
    <w:p>
      <w:pPr>
        <w:pStyle w:val="13"/>
        <w:spacing w:line="360" w:lineRule="auto"/>
        <w:ind w:left="540" w:firstLine="0" w:firstLineChars="0"/>
        <w:rPr>
          <w:sz w:val="24"/>
          <w:szCs w:val="24"/>
        </w:rPr>
      </w:pPr>
      <w:r>
        <w:rPr>
          <w:rFonts w:hint="eastAsia"/>
          <w:sz w:val="24"/>
          <w:szCs w:val="24"/>
        </w:rPr>
        <w:t>系统先进性</w:t>
      </w:r>
    </w:p>
    <w:p>
      <w:pPr>
        <w:pStyle w:val="13"/>
        <w:spacing w:line="360" w:lineRule="auto"/>
        <w:ind w:firstLine="616" w:firstLineChars="257"/>
        <w:rPr>
          <w:sz w:val="24"/>
          <w:szCs w:val="24"/>
        </w:rPr>
      </w:pPr>
      <w:r>
        <w:rPr>
          <w:rFonts w:hint="eastAsia"/>
          <w:sz w:val="24"/>
          <w:szCs w:val="24"/>
        </w:rPr>
        <w:t>系统产品应该具备相当的先进性，以保证在今后的数年内不会被淘汰，并且可以满足不断发展的交通管理需求。</w:t>
      </w:r>
    </w:p>
    <w:p>
      <w:pPr>
        <w:pStyle w:val="13"/>
        <w:spacing w:line="360" w:lineRule="auto"/>
        <w:ind w:firstLine="616" w:firstLineChars="257"/>
        <w:rPr>
          <w:sz w:val="24"/>
          <w:szCs w:val="24"/>
        </w:rPr>
      </w:pPr>
    </w:p>
    <w:p>
      <w:pPr>
        <w:tabs>
          <w:tab w:val="left" w:pos="540"/>
        </w:tabs>
        <w:spacing w:beforeLines="50" w:afterLines="50"/>
        <w:rPr>
          <w:b/>
          <w:sz w:val="24"/>
        </w:rPr>
      </w:pPr>
      <w:r>
        <w:rPr>
          <w:rFonts w:hint="eastAsia"/>
          <w:b/>
          <w:sz w:val="24"/>
        </w:rPr>
        <w:t>2、系统架构与功能要求</w:t>
      </w:r>
    </w:p>
    <w:p>
      <w:pPr>
        <w:widowControl/>
        <w:spacing w:line="360" w:lineRule="auto"/>
        <w:ind w:firstLine="472" w:firstLineChars="196"/>
        <w:jc w:val="left"/>
        <w:rPr>
          <w:b/>
          <w:sz w:val="24"/>
        </w:rPr>
      </w:pPr>
      <w:r>
        <w:rPr>
          <w:rFonts w:hint="eastAsia"/>
          <w:b/>
          <w:sz w:val="24"/>
        </w:rPr>
        <w:t>机动车通道停车管理系统架构与功能要求</w:t>
      </w:r>
    </w:p>
    <w:p>
      <w:pPr>
        <w:widowControl/>
        <w:spacing w:line="360" w:lineRule="auto"/>
        <w:ind w:firstLine="480" w:firstLineChars="200"/>
        <w:jc w:val="left"/>
        <w:rPr>
          <w:sz w:val="24"/>
        </w:rPr>
      </w:pPr>
      <w:r>
        <w:rPr>
          <w:rFonts w:hint="eastAsia"/>
          <w:sz w:val="24"/>
        </w:rPr>
        <w:t>机动车类型按照车辆性质分为学校内部车辆和外来临时车辆两大类。学校内部车辆包括学校公务用车、教职工私家车、学生私家车和其他经学校授权经常出入学校的机动车辆。外来临时车辆是指因工作或生活需要临时进出校园的机动车辆，包括一般社会车辆和特种车辆（军车、警车、消防车、救护车、邮政车、垃圾车等）。在校西大门，学校内部车辆走内部车道，采用ETC技术银行卡收费，外来临时车辆走访客车道，采用车牌识别技术人工现金收费。本系统架构由车道前端系统、岗亭收费系统和后台管理系统组成。车道前端系统包括ETC微波读写器、车道控制机、道闸、摄像机。岗亭收费系统包括收费电脑和收费客户端软件、后台管理系统包括后台管理系统软件、服务器和网络视频录像机组成。本系统功能主要包括：</w:t>
      </w:r>
    </w:p>
    <w:p>
      <w:pPr>
        <w:pStyle w:val="13"/>
        <w:widowControl/>
        <w:numPr>
          <w:ilvl w:val="0"/>
          <w:numId w:val="3"/>
        </w:numPr>
        <w:spacing w:line="360" w:lineRule="auto"/>
        <w:ind w:firstLineChars="0"/>
        <w:jc w:val="left"/>
        <w:rPr>
          <w:sz w:val="24"/>
          <w:szCs w:val="24"/>
        </w:rPr>
      </w:pPr>
      <w:r>
        <w:rPr>
          <w:rFonts w:hint="eastAsia"/>
          <w:sz w:val="24"/>
          <w:szCs w:val="24"/>
        </w:rPr>
        <w:t>ETC识别功能</w:t>
      </w:r>
    </w:p>
    <w:p>
      <w:pPr>
        <w:widowControl/>
        <w:spacing w:line="360" w:lineRule="auto"/>
        <w:ind w:firstLine="424" w:firstLineChars="177"/>
        <w:jc w:val="left"/>
        <w:rPr>
          <w:sz w:val="24"/>
        </w:rPr>
      </w:pPr>
      <w:r>
        <w:rPr>
          <w:rFonts w:hint="eastAsia"/>
          <w:sz w:val="24"/>
        </w:rPr>
        <w:t>鉴于ETC技术在高速公路上已成功应用，全国高速公路ETC业已联网，ETC不停车电子收费技术不仅可以为车主用户提供无以伦比的通行体验感，也大大提高了收费道口的通过效率，避免了拥堵。因此为了能够提高上下班高峰期间校门口的通行效率，避免拥堵和为教职工提供良好的通行体验感，本系统要求采用符合国标GB20851的ETC识别技术，通过银行信用卡实现不停车电子收费。同时要求车载ETC电子标签不仅可以在本系统中使用，也可以在高速公路上进出ETC车道使用。</w:t>
      </w:r>
    </w:p>
    <w:p>
      <w:pPr>
        <w:pStyle w:val="13"/>
        <w:widowControl/>
        <w:numPr>
          <w:ilvl w:val="0"/>
          <w:numId w:val="3"/>
        </w:numPr>
        <w:spacing w:line="360" w:lineRule="auto"/>
        <w:ind w:left="0" w:firstLine="540" w:firstLineChars="0"/>
        <w:jc w:val="left"/>
        <w:rPr>
          <w:sz w:val="24"/>
          <w:szCs w:val="24"/>
        </w:rPr>
      </w:pPr>
      <w:r>
        <w:rPr>
          <w:rFonts w:hint="eastAsia"/>
          <w:sz w:val="24"/>
          <w:szCs w:val="24"/>
        </w:rPr>
        <w:t>车牌识别功能</w:t>
      </w:r>
    </w:p>
    <w:p>
      <w:pPr>
        <w:pStyle w:val="13"/>
        <w:widowControl/>
        <w:spacing w:line="360" w:lineRule="auto"/>
        <w:ind w:firstLine="480"/>
        <w:jc w:val="left"/>
        <w:rPr>
          <w:sz w:val="24"/>
          <w:szCs w:val="24"/>
        </w:rPr>
      </w:pPr>
      <w:r>
        <w:rPr>
          <w:rFonts w:hint="eastAsia"/>
          <w:sz w:val="24"/>
          <w:szCs w:val="24"/>
        </w:rPr>
        <w:t>系统采用车牌摄像机识别技术标示车辆身份，在入口自动控制道闸，全过程无需人工干预，自动化记录车辆入场信息。在出口通过车牌比对，自动生成账单，由人工以现金方式收取停车费。利用车牌摄像机识别系统具有无需刷卡发卡的优势，且节省管理维护费用。</w:t>
      </w:r>
    </w:p>
    <w:p>
      <w:pPr>
        <w:pStyle w:val="13"/>
        <w:widowControl/>
        <w:numPr>
          <w:ilvl w:val="0"/>
          <w:numId w:val="3"/>
        </w:numPr>
        <w:spacing w:line="360" w:lineRule="auto"/>
        <w:ind w:firstLineChars="0"/>
        <w:jc w:val="left"/>
        <w:rPr>
          <w:sz w:val="24"/>
          <w:szCs w:val="24"/>
        </w:rPr>
      </w:pPr>
      <w:r>
        <w:rPr>
          <w:rFonts w:hint="eastAsia"/>
          <w:sz w:val="24"/>
          <w:szCs w:val="24"/>
        </w:rPr>
        <w:t>联网集中管理功能</w:t>
      </w:r>
    </w:p>
    <w:p>
      <w:pPr>
        <w:spacing w:beforeLines="50" w:afterLines="50" w:line="360" w:lineRule="auto"/>
        <w:ind w:firstLine="475" w:firstLineChars="198"/>
        <w:rPr>
          <w:sz w:val="24"/>
        </w:rPr>
      </w:pPr>
      <w:r>
        <w:rPr>
          <w:rFonts w:hint="eastAsia"/>
          <w:sz w:val="24"/>
        </w:rPr>
        <w:t>本系统要求前端车道系统各设备之间、前端车道系统与岗亭收费系统及后台管理系统之间均采用采用TCP/IP通信协议联网，前端系统通过网线接入南门的监控专网网络，利用现有监控专网的剩余光纤资源组网进行数据采集和传输。</w:t>
      </w:r>
    </w:p>
    <w:p>
      <w:pPr>
        <w:widowControl/>
        <w:spacing w:line="360" w:lineRule="auto"/>
        <w:ind w:firstLine="420"/>
        <w:jc w:val="left"/>
        <w:rPr>
          <w:sz w:val="24"/>
        </w:rPr>
      </w:pPr>
      <w:r>
        <w:rPr>
          <w:rFonts w:hint="eastAsia"/>
          <w:sz w:val="24"/>
        </w:rPr>
        <w:t>进行数据采集和传输，提高网络的安全性与系统功能稳定性，方便统一管理。要求后台管理系统能够实时联网集中管理各车道前端系统，后台管理系统要求可以监控前端设备运行状态、可以查询和统计通行记录和收费数据并可以提供日报表和月报表。</w:t>
      </w:r>
    </w:p>
    <w:p>
      <w:pPr>
        <w:pStyle w:val="13"/>
        <w:widowControl/>
        <w:numPr>
          <w:ilvl w:val="0"/>
          <w:numId w:val="3"/>
        </w:numPr>
        <w:spacing w:line="360" w:lineRule="auto"/>
        <w:ind w:firstLineChars="0"/>
        <w:jc w:val="left"/>
        <w:rPr>
          <w:sz w:val="24"/>
          <w:szCs w:val="24"/>
        </w:rPr>
      </w:pPr>
      <w:r>
        <w:rPr>
          <w:rFonts w:hint="eastAsia"/>
          <w:sz w:val="24"/>
          <w:szCs w:val="24"/>
        </w:rPr>
        <w:t>灵活多样的计费方式</w:t>
      </w:r>
    </w:p>
    <w:p>
      <w:pPr>
        <w:widowControl/>
        <w:spacing w:line="360" w:lineRule="auto"/>
        <w:ind w:firstLine="420"/>
        <w:jc w:val="left"/>
        <w:rPr>
          <w:sz w:val="24"/>
        </w:rPr>
      </w:pPr>
      <w:r>
        <w:rPr>
          <w:rFonts w:hint="eastAsia"/>
          <w:sz w:val="24"/>
        </w:rPr>
        <w:t>本系统要求计费方式要灵活多样、方便设置。对VIP车辆、学校公务车辆、特种车辆可免费、对教职工和学生私家车可每日一次付费多次出入、对外来临时车辆可选择按计次或计时等方式的灵活设置收费规则。</w:t>
      </w:r>
    </w:p>
    <w:p>
      <w:pPr>
        <w:widowControl/>
        <w:spacing w:line="360" w:lineRule="auto"/>
        <w:ind w:firstLine="420"/>
        <w:jc w:val="left"/>
        <w:rPr>
          <w:b/>
          <w:bCs/>
          <w:sz w:val="24"/>
        </w:rPr>
      </w:pPr>
      <w:r>
        <w:rPr>
          <w:rFonts w:hint="eastAsia"/>
          <w:b/>
          <w:bCs/>
          <w:sz w:val="24"/>
        </w:rPr>
        <w:t>3、项目采购清单与系统设备配置及技术参数</w:t>
      </w:r>
    </w:p>
    <w:p>
      <w:pPr>
        <w:ind w:firstLine="240" w:firstLineChars="100"/>
        <w:rPr>
          <w:rFonts w:ascii="宋体" w:hAnsi="宋体"/>
          <w:sz w:val="24"/>
        </w:rPr>
      </w:pPr>
      <w:r>
        <w:rPr>
          <w:rFonts w:hint="eastAsia" w:ascii="宋体" w:hAnsi="宋体"/>
          <w:sz w:val="24"/>
        </w:rPr>
        <w:t>3.1系统设备配置及技术参数要求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3"/>
        <w:gridCol w:w="1294"/>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tcPr>
          <w:p>
            <w:pPr>
              <w:jc w:val="center"/>
              <w:rPr>
                <w:rFonts w:ascii="宋体" w:hAnsi="宋体"/>
                <w:sz w:val="24"/>
              </w:rPr>
            </w:pPr>
            <w:r>
              <w:rPr>
                <w:rFonts w:hint="eastAsia" w:ascii="宋体" w:hAnsi="宋体"/>
                <w:sz w:val="24"/>
              </w:rPr>
              <w:t>设备名称</w:t>
            </w:r>
          </w:p>
        </w:tc>
        <w:tc>
          <w:tcPr>
            <w:tcW w:w="1294" w:type="dxa"/>
            <w:shd w:val="clear" w:color="auto" w:fill="auto"/>
          </w:tcPr>
          <w:p>
            <w:pPr>
              <w:jc w:val="center"/>
              <w:rPr>
                <w:rFonts w:ascii="宋体" w:hAnsi="宋体"/>
                <w:sz w:val="24"/>
              </w:rPr>
            </w:pPr>
            <w:r>
              <w:rPr>
                <w:rFonts w:hint="eastAsia" w:ascii="宋体" w:hAnsi="宋体"/>
                <w:sz w:val="24"/>
              </w:rPr>
              <w:t>数量</w:t>
            </w:r>
          </w:p>
        </w:tc>
        <w:tc>
          <w:tcPr>
            <w:tcW w:w="4445" w:type="dxa"/>
            <w:shd w:val="clear" w:color="auto" w:fill="auto"/>
          </w:tcPr>
          <w:p>
            <w:pPr>
              <w:jc w:val="center"/>
              <w:rPr>
                <w:rFonts w:ascii="宋体" w:hAnsi="宋体"/>
                <w:sz w:val="24"/>
              </w:rPr>
            </w:pPr>
            <w:r>
              <w:rPr>
                <w:rFonts w:hint="eastAsia" w:ascii="宋体" w:hAnsi="宋体"/>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车牌识别一体机</w:t>
            </w:r>
          </w:p>
        </w:tc>
        <w:tc>
          <w:tcPr>
            <w:tcW w:w="1294" w:type="dxa"/>
            <w:shd w:val="clear" w:color="auto" w:fill="auto"/>
            <w:vAlign w:val="center"/>
          </w:tcPr>
          <w:p>
            <w:pPr>
              <w:jc w:val="center"/>
              <w:rPr>
                <w:rFonts w:ascii="宋体" w:hAnsi="宋体"/>
                <w:sz w:val="24"/>
              </w:rPr>
            </w:pPr>
            <w:r>
              <w:rPr>
                <w:rFonts w:hint="eastAsia" w:ascii="宋体" w:hAnsi="宋体"/>
                <w:sz w:val="24"/>
              </w:rPr>
              <w:t>2台</w:t>
            </w:r>
          </w:p>
        </w:tc>
        <w:tc>
          <w:tcPr>
            <w:tcW w:w="4445" w:type="dxa"/>
            <w:shd w:val="clear" w:color="auto" w:fill="auto"/>
          </w:tcPr>
          <w:p>
            <w:pPr>
              <w:numPr>
                <w:ilvl w:val="0"/>
                <w:numId w:val="4"/>
              </w:numPr>
              <w:rPr>
                <w:rFonts w:ascii="宋体" w:hAnsi="宋体"/>
                <w:sz w:val="24"/>
              </w:rPr>
            </w:pPr>
            <w:r>
              <w:rPr>
                <w:rFonts w:ascii="宋体" w:hAnsi="宋体"/>
                <w:sz w:val="24"/>
              </w:rPr>
              <w:t>LINUX+ARM</w:t>
            </w:r>
            <w:r>
              <w:rPr>
                <w:rFonts w:hint="eastAsia" w:ascii="宋体" w:hAnsi="宋体"/>
                <w:sz w:val="24"/>
              </w:rPr>
              <w:t>嵌入式结构;</w:t>
            </w:r>
          </w:p>
          <w:p>
            <w:pPr>
              <w:numPr>
                <w:ilvl w:val="0"/>
                <w:numId w:val="4"/>
              </w:numPr>
              <w:rPr>
                <w:rFonts w:ascii="宋体" w:hAnsi="宋体"/>
                <w:sz w:val="24"/>
              </w:rPr>
            </w:pPr>
            <w:r>
              <w:rPr>
                <w:rFonts w:hint="eastAsia" w:ascii="宋体" w:hAnsi="宋体"/>
                <w:sz w:val="24"/>
              </w:rPr>
              <w:t>存储车辆白名单容量≥</w:t>
            </w:r>
            <w:r>
              <w:rPr>
                <w:rFonts w:ascii="宋体" w:hAnsi="宋体"/>
                <w:sz w:val="24"/>
              </w:rPr>
              <w:t>10</w:t>
            </w:r>
            <w:r>
              <w:rPr>
                <w:rFonts w:hint="eastAsia" w:ascii="宋体" w:hAnsi="宋体"/>
                <w:sz w:val="24"/>
              </w:rPr>
              <w:t>万辆;</w:t>
            </w:r>
          </w:p>
          <w:p>
            <w:pPr>
              <w:numPr>
                <w:ilvl w:val="0"/>
                <w:numId w:val="4"/>
              </w:numPr>
              <w:rPr>
                <w:rFonts w:ascii="宋体" w:hAnsi="宋体"/>
                <w:sz w:val="24"/>
              </w:rPr>
            </w:pPr>
            <w:r>
              <w:rPr>
                <w:rFonts w:hint="eastAsia" w:ascii="宋体" w:hAnsi="宋体"/>
                <w:sz w:val="24"/>
              </w:rPr>
              <w:t>支持脱网独立运行能力;</w:t>
            </w:r>
          </w:p>
          <w:p>
            <w:pPr>
              <w:numPr>
                <w:ilvl w:val="0"/>
                <w:numId w:val="4"/>
              </w:numPr>
              <w:rPr>
                <w:rFonts w:ascii="宋体" w:hAnsi="宋体"/>
                <w:sz w:val="24"/>
              </w:rPr>
            </w:pPr>
            <w:r>
              <w:rPr>
                <w:rFonts w:hint="eastAsia" w:ascii="宋体" w:hAnsi="宋体"/>
                <w:sz w:val="24"/>
              </w:rPr>
              <w:t>配置至少</w:t>
            </w:r>
            <w:r>
              <w:rPr>
                <w:rFonts w:ascii="宋体" w:hAnsi="宋体"/>
                <w:sz w:val="24"/>
              </w:rPr>
              <w:t>8</w:t>
            </w:r>
            <w:r>
              <w:rPr>
                <w:rFonts w:hint="eastAsia" w:ascii="宋体" w:hAnsi="宋体"/>
                <w:sz w:val="24"/>
              </w:rPr>
              <w:t>口百兆</w:t>
            </w:r>
            <w:r>
              <w:rPr>
                <w:rFonts w:ascii="宋体" w:hAnsi="宋体"/>
                <w:sz w:val="24"/>
              </w:rPr>
              <w:t>IP</w:t>
            </w:r>
            <w:r>
              <w:rPr>
                <w:rFonts w:hint="eastAsia" w:ascii="宋体" w:hAnsi="宋体"/>
                <w:sz w:val="24"/>
              </w:rPr>
              <w:t>交换机;</w:t>
            </w:r>
          </w:p>
          <w:p>
            <w:pPr>
              <w:numPr>
                <w:ilvl w:val="0"/>
                <w:numId w:val="4"/>
              </w:numPr>
              <w:rPr>
                <w:rFonts w:ascii="宋体" w:hAnsi="宋体"/>
                <w:sz w:val="24"/>
              </w:rPr>
            </w:pPr>
            <w:r>
              <w:rPr>
                <w:rFonts w:hint="eastAsia" w:ascii="宋体" w:hAnsi="宋体"/>
                <w:sz w:val="24"/>
              </w:rPr>
              <w:t>配四行三色高亮</w:t>
            </w:r>
            <w:r>
              <w:rPr>
                <w:rFonts w:ascii="宋体" w:hAnsi="宋体"/>
                <w:sz w:val="24"/>
              </w:rPr>
              <w:t>LED</w:t>
            </w:r>
            <w:r>
              <w:rPr>
                <w:rFonts w:hint="eastAsia" w:ascii="宋体" w:hAnsi="宋体"/>
                <w:sz w:val="24"/>
              </w:rPr>
              <w:t>显示屏，显示内容可自定义，支持显示二维码;</w:t>
            </w:r>
          </w:p>
          <w:p>
            <w:pPr>
              <w:numPr>
                <w:ilvl w:val="0"/>
                <w:numId w:val="4"/>
              </w:numPr>
              <w:rPr>
                <w:rFonts w:ascii="宋体" w:hAnsi="宋体"/>
                <w:sz w:val="24"/>
              </w:rPr>
            </w:pPr>
            <w:r>
              <w:rPr>
                <w:rFonts w:hint="eastAsia" w:ascii="宋体" w:hAnsi="宋体"/>
                <w:sz w:val="24"/>
              </w:rPr>
              <w:t>配语音播报器，语音播报内容可自定义;</w:t>
            </w:r>
          </w:p>
          <w:p>
            <w:pPr>
              <w:numPr>
                <w:ilvl w:val="0"/>
                <w:numId w:val="4"/>
              </w:numPr>
              <w:rPr>
                <w:rFonts w:ascii="宋体" w:hAnsi="宋体"/>
                <w:sz w:val="24"/>
              </w:rPr>
            </w:pPr>
            <w:r>
              <w:rPr>
                <w:rFonts w:hint="eastAsia" w:ascii="宋体" w:hAnsi="宋体"/>
                <w:sz w:val="24"/>
              </w:rPr>
              <w:t>配不低于</w:t>
            </w:r>
            <w:r>
              <w:rPr>
                <w:rFonts w:ascii="宋体" w:hAnsi="宋体"/>
                <w:sz w:val="24"/>
              </w:rPr>
              <w:t>15W</w:t>
            </w:r>
            <w:r>
              <w:rPr>
                <w:rFonts w:hint="eastAsia" w:ascii="宋体" w:hAnsi="宋体"/>
                <w:sz w:val="24"/>
              </w:rPr>
              <w:t>功率的</w:t>
            </w:r>
            <w:r>
              <w:rPr>
                <w:rFonts w:ascii="宋体" w:hAnsi="宋体"/>
                <w:sz w:val="24"/>
              </w:rPr>
              <w:t>LED</w:t>
            </w:r>
            <w:r>
              <w:rPr>
                <w:rFonts w:hint="eastAsia" w:ascii="宋体" w:hAnsi="宋体"/>
                <w:sz w:val="24"/>
              </w:rPr>
              <w:t>补光灯;</w:t>
            </w:r>
          </w:p>
          <w:p>
            <w:pPr>
              <w:numPr>
                <w:ilvl w:val="0"/>
                <w:numId w:val="4"/>
              </w:numPr>
              <w:rPr>
                <w:rFonts w:ascii="宋体" w:hAnsi="宋体"/>
                <w:sz w:val="24"/>
              </w:rPr>
            </w:pPr>
            <w:r>
              <w:rPr>
                <w:rFonts w:hint="eastAsia" w:ascii="宋体" w:hAnsi="宋体"/>
                <w:sz w:val="24"/>
              </w:rPr>
              <w:t>配≥3</w:t>
            </w:r>
            <w:r>
              <w:rPr>
                <w:rFonts w:ascii="宋体" w:hAnsi="宋体"/>
                <w:sz w:val="24"/>
              </w:rPr>
              <w:t>00</w:t>
            </w:r>
            <w:r>
              <w:rPr>
                <w:rFonts w:hint="eastAsia" w:ascii="宋体" w:hAnsi="宋体"/>
                <w:sz w:val="24"/>
              </w:rPr>
              <w:t>万像素高清摄像机；</w:t>
            </w:r>
          </w:p>
          <w:p>
            <w:pPr>
              <w:numPr>
                <w:ilvl w:val="0"/>
                <w:numId w:val="4"/>
              </w:numPr>
              <w:rPr>
                <w:rFonts w:ascii="宋体" w:hAnsi="宋体"/>
                <w:sz w:val="24"/>
              </w:rPr>
            </w:pPr>
            <w:r>
              <w:rPr>
                <w:rFonts w:hint="eastAsia" w:ascii="宋体" w:hAnsi="宋体"/>
                <w:sz w:val="24"/>
              </w:rPr>
              <w:t>配电动调焦镜头；</w:t>
            </w:r>
          </w:p>
          <w:p>
            <w:pPr>
              <w:numPr>
                <w:ilvl w:val="0"/>
                <w:numId w:val="4"/>
              </w:numPr>
              <w:rPr>
                <w:rFonts w:ascii="宋体" w:hAnsi="宋体"/>
                <w:sz w:val="24"/>
              </w:rPr>
            </w:pPr>
            <w:r>
              <w:rPr>
                <w:rFonts w:hint="eastAsia" w:ascii="宋体" w:hAnsi="宋体"/>
                <w:sz w:val="24"/>
              </w:rPr>
              <w:t>车牌识别准确率率要求：白天≥</w:t>
            </w:r>
            <w:r>
              <w:rPr>
                <w:rFonts w:ascii="宋体" w:hAnsi="宋体"/>
                <w:sz w:val="24"/>
              </w:rPr>
              <w:t>99.8%</w:t>
            </w:r>
            <w:r>
              <w:rPr>
                <w:rFonts w:hint="eastAsia" w:ascii="宋体" w:hAnsi="宋体"/>
                <w:sz w:val="24"/>
              </w:rPr>
              <w:t>，夜间≥</w:t>
            </w:r>
            <w:r>
              <w:rPr>
                <w:rFonts w:ascii="宋体" w:hAnsi="宋体"/>
                <w:sz w:val="24"/>
              </w:rPr>
              <w:t>99.6%</w:t>
            </w:r>
            <w:r>
              <w:rPr>
                <w:rFonts w:hint="eastAsia" w:ascii="宋体" w:hAnsi="宋体"/>
                <w:sz w:val="24"/>
              </w:rPr>
              <w:t>；</w:t>
            </w:r>
          </w:p>
          <w:p>
            <w:pPr>
              <w:numPr>
                <w:ilvl w:val="0"/>
                <w:numId w:val="4"/>
              </w:numPr>
              <w:rPr>
                <w:rFonts w:ascii="宋体" w:hAnsi="宋体"/>
                <w:sz w:val="24"/>
              </w:rPr>
            </w:pPr>
            <w:r>
              <w:rPr>
                <w:rFonts w:hint="eastAsia" w:ascii="宋体" w:hAnsi="宋体"/>
                <w:sz w:val="24"/>
              </w:rPr>
              <w:t>支持无牌车车头识别；</w:t>
            </w:r>
          </w:p>
          <w:p>
            <w:pPr>
              <w:numPr>
                <w:ilvl w:val="0"/>
                <w:numId w:val="4"/>
              </w:numPr>
              <w:rPr>
                <w:rFonts w:ascii="宋体" w:hAnsi="宋体"/>
                <w:sz w:val="24"/>
              </w:rPr>
            </w:pPr>
            <w:r>
              <w:rPr>
                <w:rFonts w:hint="eastAsia" w:ascii="宋体" w:hAnsi="宋体"/>
                <w:sz w:val="24"/>
              </w:rPr>
              <w:t>支持识别普通蓝牌、黄牌、双层黄牌、警车、武警车、新军牌、使领馆、教练车、新能源车牌；</w:t>
            </w:r>
          </w:p>
          <w:p>
            <w:pPr>
              <w:numPr>
                <w:ilvl w:val="0"/>
                <w:numId w:val="4"/>
              </w:numPr>
              <w:rPr>
                <w:rFonts w:ascii="宋体" w:hAnsi="宋体"/>
                <w:sz w:val="24"/>
              </w:rPr>
            </w:pPr>
            <w:r>
              <w:rPr>
                <w:rFonts w:hint="eastAsia" w:ascii="宋体" w:hAnsi="宋体"/>
                <w:sz w:val="24"/>
              </w:rPr>
              <w:t>支持识别车牌颜色；</w:t>
            </w:r>
          </w:p>
          <w:p>
            <w:pPr>
              <w:numPr>
                <w:ilvl w:val="0"/>
                <w:numId w:val="4"/>
              </w:numPr>
              <w:rPr>
                <w:rFonts w:ascii="宋体" w:hAnsi="宋体"/>
                <w:sz w:val="24"/>
              </w:rPr>
            </w:pPr>
            <w:r>
              <w:rPr>
                <w:rFonts w:ascii="宋体" w:hAnsi="宋体"/>
                <w:sz w:val="24"/>
              </w:rPr>
              <w:t>TCP/IP</w:t>
            </w:r>
            <w:r>
              <w:rPr>
                <w:rFonts w:hint="eastAsia" w:ascii="宋体" w:hAnsi="宋体"/>
                <w:sz w:val="24"/>
              </w:rPr>
              <w:t>通讯接口；</w:t>
            </w:r>
          </w:p>
          <w:p>
            <w:pPr>
              <w:numPr>
                <w:ilvl w:val="0"/>
                <w:numId w:val="4"/>
              </w:numPr>
              <w:rPr>
                <w:rFonts w:ascii="宋体" w:hAnsi="宋体"/>
                <w:sz w:val="24"/>
              </w:rPr>
            </w:pPr>
            <w:r>
              <w:rPr>
                <w:rFonts w:hint="eastAsia" w:ascii="宋体" w:hAnsi="宋体"/>
                <w:sz w:val="24"/>
              </w:rPr>
              <w:t>支持外置</w:t>
            </w:r>
            <w:r>
              <w:rPr>
                <w:rFonts w:ascii="宋体" w:hAnsi="宋体"/>
                <w:sz w:val="24"/>
              </w:rPr>
              <w:t>TF</w:t>
            </w:r>
            <w:r>
              <w:rPr>
                <w:rFonts w:hint="eastAsia" w:ascii="宋体" w:hAnsi="宋体"/>
                <w:sz w:val="24"/>
              </w:rPr>
              <w:t>卡存储；</w:t>
            </w:r>
          </w:p>
          <w:p>
            <w:pPr>
              <w:numPr>
                <w:ilvl w:val="0"/>
                <w:numId w:val="4"/>
              </w:numPr>
              <w:rPr>
                <w:rFonts w:ascii="宋体" w:hAnsi="宋体"/>
                <w:sz w:val="24"/>
              </w:rPr>
            </w:pPr>
            <w:r>
              <w:rPr>
                <w:rFonts w:hint="eastAsia" w:ascii="宋体" w:hAnsi="宋体"/>
                <w:sz w:val="24"/>
              </w:rPr>
              <w:t>摄像机自带</w:t>
            </w:r>
            <w:r>
              <w:rPr>
                <w:rFonts w:ascii="宋体" w:hAnsi="宋体"/>
                <w:sz w:val="24"/>
              </w:rPr>
              <w:t>LED</w:t>
            </w:r>
            <w:r>
              <w:rPr>
                <w:rFonts w:hint="eastAsia" w:ascii="宋体" w:hAnsi="宋体"/>
                <w:sz w:val="24"/>
              </w:rPr>
              <w:t>补光灯；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快速道闸机</w:t>
            </w:r>
          </w:p>
        </w:tc>
        <w:tc>
          <w:tcPr>
            <w:tcW w:w="1294" w:type="dxa"/>
            <w:shd w:val="clear" w:color="auto" w:fill="auto"/>
            <w:vAlign w:val="center"/>
          </w:tcPr>
          <w:p>
            <w:pPr>
              <w:jc w:val="center"/>
              <w:rPr>
                <w:rFonts w:ascii="宋体" w:hAnsi="宋体"/>
                <w:sz w:val="24"/>
              </w:rPr>
            </w:pPr>
            <w:r>
              <w:rPr>
                <w:rFonts w:hint="eastAsia" w:ascii="宋体" w:hAnsi="宋体"/>
                <w:sz w:val="24"/>
              </w:rPr>
              <w:t>2台</w:t>
            </w:r>
          </w:p>
        </w:tc>
        <w:tc>
          <w:tcPr>
            <w:tcW w:w="4445" w:type="dxa"/>
            <w:shd w:val="clear" w:color="auto" w:fill="auto"/>
          </w:tcPr>
          <w:p>
            <w:pPr>
              <w:numPr>
                <w:ilvl w:val="0"/>
                <w:numId w:val="5"/>
              </w:numPr>
              <w:rPr>
                <w:rFonts w:ascii="宋体" w:hAnsi="宋体"/>
                <w:sz w:val="24"/>
              </w:rPr>
            </w:pPr>
            <w:r>
              <w:rPr>
                <w:rFonts w:hint="eastAsia" w:ascii="宋体" w:hAnsi="宋体"/>
                <w:sz w:val="24"/>
              </w:rPr>
              <w:t>采用伺服电机，起落杆变速控制，起落杆平稳，不抖动；</w:t>
            </w:r>
          </w:p>
          <w:p>
            <w:pPr>
              <w:numPr>
                <w:ilvl w:val="0"/>
                <w:numId w:val="5"/>
              </w:numPr>
              <w:rPr>
                <w:rFonts w:ascii="宋体" w:hAnsi="宋体"/>
                <w:sz w:val="24"/>
              </w:rPr>
            </w:pPr>
            <w:r>
              <w:rPr>
                <w:rFonts w:hint="eastAsia" w:ascii="宋体" w:hAnsi="宋体"/>
                <w:sz w:val="24"/>
              </w:rPr>
              <w:t>支持闸杆遇阻返回功能；</w:t>
            </w:r>
          </w:p>
          <w:p>
            <w:pPr>
              <w:numPr>
                <w:ilvl w:val="0"/>
                <w:numId w:val="5"/>
              </w:numPr>
              <w:rPr>
                <w:rFonts w:ascii="宋体" w:hAnsi="宋体"/>
                <w:sz w:val="24"/>
              </w:rPr>
            </w:pPr>
            <w:r>
              <w:rPr>
                <w:rFonts w:hint="eastAsia" w:ascii="宋体" w:hAnsi="宋体"/>
                <w:sz w:val="24"/>
              </w:rPr>
              <w:t>停电后可手动操作抬杆开闸；</w:t>
            </w:r>
          </w:p>
          <w:p>
            <w:pPr>
              <w:numPr>
                <w:ilvl w:val="0"/>
                <w:numId w:val="5"/>
              </w:numPr>
              <w:rPr>
                <w:rFonts w:ascii="宋体" w:hAnsi="宋体"/>
                <w:sz w:val="24"/>
              </w:rPr>
            </w:pPr>
            <w:r>
              <w:rPr>
                <w:rFonts w:hint="eastAsia" w:ascii="宋体" w:hAnsi="宋体"/>
                <w:sz w:val="24"/>
              </w:rPr>
              <w:t>配3米铝合金泡沫快速圆杆；</w:t>
            </w:r>
          </w:p>
          <w:p>
            <w:pPr>
              <w:numPr>
                <w:ilvl w:val="0"/>
                <w:numId w:val="5"/>
              </w:numPr>
              <w:rPr>
                <w:rFonts w:ascii="宋体" w:hAnsi="宋体"/>
                <w:sz w:val="24"/>
              </w:rPr>
            </w:pPr>
            <w:r>
              <w:rPr>
                <w:rFonts w:hint="eastAsia" w:ascii="宋体" w:hAnsi="宋体"/>
                <w:sz w:val="24"/>
              </w:rPr>
              <w:t>起落杆速度1-</w:t>
            </w:r>
            <w:r>
              <w:rPr>
                <w:rFonts w:ascii="宋体" w:hAnsi="宋体"/>
                <w:sz w:val="24"/>
              </w:rPr>
              <w:t>2</w:t>
            </w:r>
            <w:r>
              <w:rPr>
                <w:rFonts w:hint="eastAsia" w:ascii="宋体" w:hAnsi="宋体"/>
                <w:sz w:val="24"/>
              </w:rPr>
              <w:t>秒</w:t>
            </w:r>
          </w:p>
          <w:p>
            <w:pPr>
              <w:numPr>
                <w:ilvl w:val="0"/>
                <w:numId w:val="5"/>
              </w:numPr>
              <w:rPr>
                <w:rFonts w:ascii="宋体" w:hAnsi="宋体"/>
                <w:sz w:val="24"/>
              </w:rPr>
            </w:pPr>
            <w:r>
              <w:rPr>
                <w:rFonts w:hint="eastAsia" w:ascii="宋体" w:hAnsi="宋体"/>
                <w:sz w:val="24"/>
              </w:rPr>
              <w:t>支持车队连过模式；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ascii="宋体" w:hAnsi="宋体"/>
                <w:sz w:val="24"/>
              </w:rPr>
              <w:t>ETC</w:t>
            </w:r>
            <w:r>
              <w:rPr>
                <w:rFonts w:hint="eastAsia" w:ascii="宋体" w:hAnsi="宋体"/>
                <w:sz w:val="24"/>
              </w:rPr>
              <w:t>微波天线</w:t>
            </w:r>
          </w:p>
        </w:tc>
        <w:tc>
          <w:tcPr>
            <w:tcW w:w="1294" w:type="dxa"/>
            <w:shd w:val="clear" w:color="auto" w:fill="auto"/>
            <w:vAlign w:val="center"/>
          </w:tcPr>
          <w:p>
            <w:pPr>
              <w:jc w:val="center"/>
              <w:rPr>
                <w:rFonts w:ascii="宋体" w:hAnsi="宋体"/>
                <w:sz w:val="24"/>
              </w:rPr>
            </w:pPr>
            <w:r>
              <w:rPr>
                <w:rFonts w:hint="eastAsia" w:ascii="宋体" w:hAnsi="宋体"/>
                <w:sz w:val="24"/>
              </w:rPr>
              <w:t>2台</w:t>
            </w:r>
          </w:p>
        </w:tc>
        <w:tc>
          <w:tcPr>
            <w:tcW w:w="4445" w:type="dxa"/>
            <w:shd w:val="clear" w:color="auto" w:fill="auto"/>
          </w:tcPr>
          <w:p>
            <w:pPr>
              <w:numPr>
                <w:ilvl w:val="0"/>
                <w:numId w:val="6"/>
              </w:numPr>
              <w:rPr>
                <w:rFonts w:ascii="宋体" w:hAnsi="宋体"/>
                <w:sz w:val="24"/>
              </w:rPr>
            </w:pPr>
            <w:r>
              <w:rPr>
                <w:rFonts w:hint="eastAsia" w:ascii="宋体" w:hAnsi="宋体"/>
                <w:sz w:val="24"/>
              </w:rPr>
              <w:t>符合国标</w:t>
            </w:r>
            <w:r>
              <w:rPr>
                <w:rFonts w:ascii="宋体" w:hAnsi="宋体"/>
                <w:sz w:val="24"/>
              </w:rPr>
              <w:t>GB28451</w:t>
            </w:r>
            <w:r>
              <w:rPr>
                <w:rFonts w:hint="eastAsia" w:ascii="宋体" w:hAnsi="宋体"/>
                <w:sz w:val="24"/>
              </w:rPr>
              <w:t>标准；</w:t>
            </w:r>
          </w:p>
          <w:p>
            <w:pPr>
              <w:numPr>
                <w:ilvl w:val="0"/>
                <w:numId w:val="6"/>
              </w:numPr>
              <w:rPr>
                <w:rFonts w:ascii="宋体" w:hAnsi="宋体"/>
                <w:sz w:val="24"/>
              </w:rPr>
            </w:pPr>
            <w:r>
              <w:rPr>
                <w:rFonts w:hint="eastAsia" w:ascii="宋体" w:hAnsi="宋体"/>
                <w:sz w:val="24"/>
              </w:rPr>
              <w:t>与高速公路</w:t>
            </w:r>
            <w:r>
              <w:rPr>
                <w:rFonts w:ascii="宋体" w:hAnsi="宋体"/>
                <w:sz w:val="24"/>
              </w:rPr>
              <w:t>ETC</w:t>
            </w:r>
            <w:r>
              <w:rPr>
                <w:rFonts w:hint="eastAsia" w:ascii="宋体" w:hAnsi="宋体"/>
                <w:sz w:val="24"/>
              </w:rPr>
              <w:t>系统兼容；</w:t>
            </w:r>
          </w:p>
          <w:p>
            <w:pPr>
              <w:numPr>
                <w:ilvl w:val="0"/>
                <w:numId w:val="6"/>
              </w:numPr>
              <w:rPr>
                <w:rFonts w:ascii="宋体" w:hAnsi="宋体"/>
                <w:sz w:val="24"/>
              </w:rPr>
            </w:pPr>
            <w:r>
              <w:rPr>
                <w:rFonts w:ascii="宋体" w:hAnsi="宋体"/>
                <w:sz w:val="24"/>
              </w:rPr>
              <w:t>5.8GHZ</w:t>
            </w:r>
            <w:r>
              <w:rPr>
                <w:rFonts w:hint="eastAsia" w:ascii="宋体" w:hAnsi="宋体"/>
                <w:sz w:val="24"/>
              </w:rPr>
              <w:t>微波通讯频率；</w:t>
            </w:r>
          </w:p>
          <w:p>
            <w:pPr>
              <w:numPr>
                <w:ilvl w:val="0"/>
                <w:numId w:val="6"/>
              </w:numPr>
              <w:rPr>
                <w:rFonts w:ascii="宋体" w:hAnsi="宋体"/>
                <w:sz w:val="24"/>
              </w:rPr>
            </w:pPr>
            <w:r>
              <w:rPr>
                <w:rFonts w:hint="eastAsia" w:ascii="宋体" w:hAnsi="宋体"/>
                <w:sz w:val="24"/>
              </w:rPr>
              <w:t>符合</w:t>
            </w:r>
            <w:r>
              <w:rPr>
                <w:rFonts w:ascii="宋体" w:hAnsi="宋体"/>
                <w:sz w:val="24"/>
              </w:rPr>
              <w:t>DSRC</w:t>
            </w:r>
            <w:r>
              <w:rPr>
                <w:rFonts w:hint="eastAsia" w:ascii="宋体" w:hAnsi="宋体"/>
                <w:sz w:val="24"/>
              </w:rPr>
              <w:t>短程通讯协议；</w:t>
            </w:r>
          </w:p>
          <w:p>
            <w:pPr>
              <w:numPr>
                <w:ilvl w:val="0"/>
                <w:numId w:val="6"/>
              </w:numPr>
              <w:rPr>
                <w:rFonts w:ascii="宋体" w:hAnsi="宋体"/>
                <w:sz w:val="24"/>
              </w:rPr>
            </w:pPr>
            <w:r>
              <w:rPr>
                <w:rFonts w:ascii="宋体" w:hAnsi="宋体"/>
                <w:sz w:val="24"/>
              </w:rPr>
              <w:t>TCP/IP</w:t>
            </w:r>
            <w:r>
              <w:rPr>
                <w:rFonts w:hint="eastAsia" w:ascii="宋体" w:hAnsi="宋体"/>
                <w:sz w:val="24"/>
              </w:rPr>
              <w:t>上位机通讯接口；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岗亭电脑</w:t>
            </w:r>
          </w:p>
        </w:tc>
        <w:tc>
          <w:tcPr>
            <w:tcW w:w="1294" w:type="dxa"/>
            <w:shd w:val="clear" w:color="auto" w:fill="auto"/>
            <w:vAlign w:val="center"/>
          </w:tcPr>
          <w:p>
            <w:pPr>
              <w:jc w:val="center"/>
              <w:rPr>
                <w:rFonts w:ascii="宋体" w:hAnsi="宋体"/>
                <w:sz w:val="24"/>
              </w:rPr>
            </w:pPr>
            <w:r>
              <w:rPr>
                <w:rFonts w:hint="eastAsia" w:ascii="宋体" w:hAnsi="宋体"/>
                <w:sz w:val="24"/>
              </w:rPr>
              <w:t>1台</w:t>
            </w:r>
          </w:p>
        </w:tc>
        <w:tc>
          <w:tcPr>
            <w:tcW w:w="4445" w:type="dxa"/>
            <w:shd w:val="clear" w:color="auto" w:fill="auto"/>
          </w:tcPr>
          <w:p>
            <w:pPr>
              <w:pStyle w:val="16"/>
              <w:numPr>
                <w:ilvl w:val="0"/>
                <w:numId w:val="7"/>
              </w:numPr>
              <w:ind w:firstLineChars="0"/>
              <w:jc w:val="left"/>
              <w:rPr>
                <w:rFonts w:ascii="宋体" w:hAnsi="宋体"/>
                <w:sz w:val="24"/>
                <w:szCs w:val="24"/>
              </w:rPr>
            </w:pPr>
            <w:r>
              <w:rPr>
                <w:rFonts w:hint="eastAsia" w:ascii="宋体" w:hAnsi="宋体"/>
                <w:sz w:val="24"/>
                <w:szCs w:val="24"/>
              </w:rPr>
              <w:t>CPU：Intel或AMD 处理器；</w:t>
            </w:r>
          </w:p>
          <w:p>
            <w:pPr>
              <w:pStyle w:val="16"/>
              <w:numPr>
                <w:ilvl w:val="0"/>
                <w:numId w:val="7"/>
              </w:numPr>
              <w:ind w:firstLineChars="0"/>
              <w:jc w:val="left"/>
              <w:rPr>
                <w:rFonts w:ascii="宋体" w:hAnsi="宋体"/>
                <w:sz w:val="24"/>
                <w:szCs w:val="24"/>
              </w:rPr>
            </w:pPr>
            <w:r>
              <w:rPr>
                <w:rFonts w:hint="eastAsia" w:ascii="宋体" w:hAnsi="宋体"/>
                <w:sz w:val="24"/>
                <w:szCs w:val="24"/>
              </w:rPr>
              <w:t>内存：≥4G；</w:t>
            </w:r>
          </w:p>
          <w:p>
            <w:pPr>
              <w:pStyle w:val="16"/>
              <w:numPr>
                <w:ilvl w:val="0"/>
                <w:numId w:val="7"/>
              </w:numPr>
              <w:ind w:firstLineChars="0"/>
              <w:jc w:val="left"/>
              <w:rPr>
                <w:rFonts w:ascii="宋体" w:hAnsi="宋体"/>
                <w:sz w:val="24"/>
                <w:szCs w:val="24"/>
              </w:rPr>
            </w:pPr>
            <w:r>
              <w:rPr>
                <w:rFonts w:hint="eastAsia" w:ascii="宋体" w:hAnsi="宋体"/>
                <w:sz w:val="24"/>
                <w:szCs w:val="24"/>
              </w:rPr>
              <w:t>硬盘：≥500G；</w:t>
            </w:r>
          </w:p>
          <w:p>
            <w:pPr>
              <w:pStyle w:val="16"/>
              <w:numPr>
                <w:ilvl w:val="0"/>
                <w:numId w:val="7"/>
              </w:numPr>
              <w:ind w:firstLineChars="0"/>
              <w:jc w:val="left"/>
              <w:rPr>
                <w:rFonts w:ascii="宋体" w:hAnsi="宋体"/>
                <w:sz w:val="24"/>
                <w:szCs w:val="24"/>
              </w:rPr>
            </w:pPr>
            <w:r>
              <w:rPr>
                <w:rFonts w:hint="eastAsia" w:ascii="宋体" w:hAnsi="宋体"/>
                <w:sz w:val="24"/>
                <w:szCs w:val="24"/>
              </w:rPr>
              <w:t>19寸液晶显示屏；</w:t>
            </w:r>
          </w:p>
          <w:p>
            <w:pPr>
              <w:pStyle w:val="16"/>
              <w:numPr>
                <w:ilvl w:val="0"/>
                <w:numId w:val="7"/>
              </w:numPr>
              <w:ind w:firstLineChars="0"/>
              <w:jc w:val="left"/>
              <w:rPr>
                <w:rFonts w:ascii="宋体" w:hAnsi="宋体"/>
                <w:sz w:val="24"/>
                <w:szCs w:val="24"/>
              </w:rPr>
            </w:pPr>
            <w:r>
              <w:rPr>
                <w:rFonts w:hint="eastAsia" w:ascii="宋体" w:hAnsi="宋体"/>
                <w:sz w:val="24"/>
                <w:szCs w:val="24"/>
              </w:rPr>
              <w:t>配键盘鼠标；</w:t>
            </w:r>
          </w:p>
          <w:p>
            <w:pPr>
              <w:pStyle w:val="16"/>
              <w:numPr>
                <w:ilvl w:val="0"/>
                <w:numId w:val="7"/>
              </w:numPr>
              <w:ind w:firstLineChars="0"/>
              <w:jc w:val="left"/>
              <w:rPr>
                <w:rFonts w:ascii="宋体" w:hAnsi="宋体"/>
                <w:sz w:val="24"/>
                <w:szCs w:val="24"/>
              </w:rPr>
            </w:pPr>
            <w:r>
              <w:rPr>
                <w:rFonts w:hint="eastAsia" w:ascii="宋体" w:hAnsi="宋体"/>
                <w:sz w:val="24"/>
                <w:szCs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岗亭</w:t>
            </w:r>
          </w:p>
        </w:tc>
        <w:tc>
          <w:tcPr>
            <w:tcW w:w="1294" w:type="dxa"/>
            <w:shd w:val="clear" w:color="auto" w:fill="auto"/>
            <w:vAlign w:val="center"/>
          </w:tcPr>
          <w:p>
            <w:pPr>
              <w:jc w:val="center"/>
              <w:rPr>
                <w:rFonts w:ascii="宋体" w:hAnsi="宋体"/>
                <w:sz w:val="24"/>
              </w:rPr>
            </w:pPr>
            <w:r>
              <w:rPr>
                <w:rFonts w:hint="eastAsia" w:ascii="宋体" w:hAnsi="宋体"/>
                <w:sz w:val="24"/>
              </w:rPr>
              <w:t>1个</w:t>
            </w:r>
          </w:p>
        </w:tc>
        <w:tc>
          <w:tcPr>
            <w:tcW w:w="4445" w:type="dxa"/>
            <w:shd w:val="clear" w:color="auto" w:fill="auto"/>
          </w:tcPr>
          <w:p>
            <w:pPr>
              <w:pStyle w:val="16"/>
              <w:numPr>
                <w:ilvl w:val="0"/>
                <w:numId w:val="8"/>
              </w:numPr>
              <w:ind w:firstLineChars="0"/>
              <w:jc w:val="left"/>
              <w:rPr>
                <w:rFonts w:ascii="宋体" w:hAnsi="宋体"/>
                <w:sz w:val="24"/>
                <w:szCs w:val="24"/>
              </w:rPr>
            </w:pPr>
            <w:r>
              <w:rPr>
                <w:rFonts w:hint="eastAsia" w:ascii="宋体" w:hAnsi="宋体"/>
                <w:sz w:val="24"/>
                <w:szCs w:val="24"/>
              </w:rPr>
              <w:t>尺寸：1.5*1.2*2.3米</w:t>
            </w:r>
          </w:p>
          <w:p>
            <w:pPr>
              <w:pStyle w:val="16"/>
              <w:numPr>
                <w:ilvl w:val="0"/>
                <w:numId w:val="8"/>
              </w:numPr>
              <w:ind w:firstLineChars="0"/>
              <w:jc w:val="left"/>
              <w:rPr>
                <w:rFonts w:ascii="宋体" w:hAnsi="宋体"/>
                <w:sz w:val="24"/>
                <w:szCs w:val="24"/>
              </w:rPr>
            </w:pPr>
            <w:r>
              <w:rPr>
                <w:rFonts w:hint="eastAsia" w:ascii="宋体" w:hAnsi="宋体"/>
                <w:sz w:val="24"/>
                <w:szCs w:val="24"/>
              </w:rPr>
              <w:t>材质：不锈钢墙体，铝合金窗户</w:t>
            </w:r>
          </w:p>
          <w:p>
            <w:pPr>
              <w:pStyle w:val="16"/>
              <w:numPr>
                <w:ilvl w:val="0"/>
                <w:numId w:val="8"/>
              </w:numPr>
              <w:ind w:firstLineChars="0"/>
              <w:jc w:val="left"/>
              <w:rPr>
                <w:rFonts w:ascii="宋体" w:hAnsi="宋体"/>
                <w:sz w:val="24"/>
                <w:szCs w:val="24"/>
              </w:rPr>
            </w:pPr>
            <w:r>
              <w:rPr>
                <w:rFonts w:hint="eastAsia" w:ascii="宋体" w:hAnsi="宋体"/>
                <w:sz w:val="24"/>
                <w:szCs w:val="24"/>
              </w:rPr>
              <w:t>1个配电箱；</w:t>
            </w:r>
          </w:p>
          <w:p>
            <w:pPr>
              <w:pStyle w:val="16"/>
              <w:numPr>
                <w:ilvl w:val="0"/>
                <w:numId w:val="8"/>
              </w:numPr>
              <w:ind w:firstLineChars="0"/>
              <w:jc w:val="left"/>
              <w:rPr>
                <w:rFonts w:ascii="宋体" w:hAnsi="宋体"/>
                <w:sz w:val="24"/>
                <w:szCs w:val="24"/>
              </w:rPr>
            </w:pPr>
            <w:r>
              <w:rPr>
                <w:rFonts w:hint="eastAsia" w:ascii="宋体" w:hAnsi="宋体"/>
                <w:sz w:val="24"/>
                <w:szCs w:val="24"/>
              </w:rPr>
              <w:t>1个照明灯</w:t>
            </w:r>
          </w:p>
          <w:p>
            <w:pPr>
              <w:pStyle w:val="16"/>
              <w:numPr>
                <w:ilvl w:val="0"/>
                <w:numId w:val="8"/>
              </w:numPr>
              <w:ind w:firstLineChars="0"/>
              <w:jc w:val="left"/>
              <w:rPr>
                <w:rFonts w:ascii="宋体" w:hAnsi="宋体"/>
                <w:sz w:val="24"/>
                <w:szCs w:val="24"/>
              </w:rPr>
            </w:pPr>
            <w:r>
              <w:rPr>
                <w:rFonts w:hint="eastAsia" w:ascii="宋体" w:hAnsi="宋体"/>
                <w:sz w:val="24"/>
                <w:szCs w:val="24"/>
              </w:rPr>
              <w:t>1个5孔插座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挂壁空调</w:t>
            </w:r>
          </w:p>
        </w:tc>
        <w:tc>
          <w:tcPr>
            <w:tcW w:w="1294" w:type="dxa"/>
            <w:shd w:val="clear" w:color="auto" w:fill="auto"/>
            <w:vAlign w:val="center"/>
          </w:tcPr>
          <w:p>
            <w:pPr>
              <w:jc w:val="center"/>
              <w:rPr>
                <w:rFonts w:ascii="宋体" w:hAnsi="宋体"/>
                <w:sz w:val="24"/>
              </w:rPr>
            </w:pPr>
            <w:r>
              <w:rPr>
                <w:rFonts w:hint="eastAsia" w:ascii="宋体" w:hAnsi="宋体"/>
                <w:sz w:val="24"/>
              </w:rPr>
              <w:t>1台</w:t>
            </w:r>
          </w:p>
        </w:tc>
        <w:tc>
          <w:tcPr>
            <w:tcW w:w="4445" w:type="dxa"/>
            <w:shd w:val="clear" w:color="auto" w:fill="auto"/>
          </w:tcPr>
          <w:p>
            <w:pPr>
              <w:pStyle w:val="16"/>
              <w:numPr>
                <w:ilvl w:val="0"/>
                <w:numId w:val="9"/>
              </w:numPr>
              <w:ind w:firstLineChars="0"/>
              <w:jc w:val="left"/>
              <w:rPr>
                <w:rFonts w:ascii="宋体" w:hAnsi="宋体"/>
                <w:sz w:val="24"/>
                <w:szCs w:val="24"/>
              </w:rPr>
            </w:pPr>
            <w:r>
              <w:rPr>
                <w:rFonts w:hint="eastAsia" w:ascii="宋体" w:hAnsi="宋体"/>
                <w:sz w:val="24"/>
                <w:szCs w:val="24"/>
              </w:rPr>
              <w:t>国产知名品牌/冷暖型1匹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减速带</w:t>
            </w:r>
          </w:p>
        </w:tc>
        <w:tc>
          <w:tcPr>
            <w:tcW w:w="1294" w:type="dxa"/>
            <w:shd w:val="clear" w:color="auto" w:fill="auto"/>
            <w:vAlign w:val="center"/>
          </w:tcPr>
          <w:p>
            <w:pPr>
              <w:jc w:val="center"/>
              <w:rPr>
                <w:rFonts w:ascii="宋体" w:hAnsi="宋体"/>
                <w:sz w:val="24"/>
              </w:rPr>
            </w:pPr>
            <w:r>
              <w:rPr>
                <w:rFonts w:hint="eastAsia" w:ascii="宋体" w:hAnsi="宋体"/>
                <w:sz w:val="24"/>
              </w:rPr>
              <w:t>2条</w:t>
            </w:r>
          </w:p>
        </w:tc>
        <w:tc>
          <w:tcPr>
            <w:tcW w:w="4445" w:type="dxa"/>
            <w:shd w:val="clear" w:color="auto" w:fill="auto"/>
          </w:tcPr>
          <w:p>
            <w:pPr>
              <w:numPr>
                <w:ilvl w:val="0"/>
                <w:numId w:val="6"/>
              </w:numPr>
              <w:rPr>
                <w:rFonts w:ascii="宋体" w:hAnsi="宋体"/>
                <w:sz w:val="24"/>
              </w:rPr>
            </w:pPr>
            <w:r>
              <w:rPr>
                <w:rFonts w:hint="eastAsia" w:ascii="宋体" w:hAnsi="宋体"/>
                <w:sz w:val="24"/>
              </w:rPr>
              <w:t>中心高度≥4cm；</w:t>
            </w:r>
          </w:p>
          <w:p>
            <w:pPr>
              <w:numPr>
                <w:ilvl w:val="0"/>
                <w:numId w:val="6"/>
              </w:numPr>
              <w:rPr>
                <w:rFonts w:ascii="宋体" w:hAnsi="宋体"/>
                <w:sz w:val="24"/>
              </w:rPr>
            </w:pPr>
            <w:r>
              <w:rPr>
                <w:rFonts w:hint="eastAsia" w:ascii="宋体" w:hAnsi="宋体"/>
                <w:sz w:val="24"/>
              </w:rPr>
              <w:t>橡胶材质；</w:t>
            </w:r>
          </w:p>
          <w:p>
            <w:pPr>
              <w:numPr>
                <w:ilvl w:val="0"/>
                <w:numId w:val="6"/>
              </w:numPr>
              <w:rPr>
                <w:rFonts w:ascii="宋体" w:hAnsi="宋体"/>
                <w:sz w:val="24"/>
              </w:rPr>
            </w:pPr>
            <w:r>
              <w:rPr>
                <w:rFonts w:hint="eastAsia" w:ascii="宋体" w:hAnsi="宋体"/>
                <w:sz w:val="24"/>
              </w:rPr>
              <w:t>黄黑色相间；</w:t>
            </w:r>
          </w:p>
          <w:p>
            <w:pPr>
              <w:numPr>
                <w:ilvl w:val="0"/>
                <w:numId w:val="6"/>
              </w:numPr>
              <w:rPr>
                <w:rFonts w:ascii="宋体" w:hAnsi="宋体"/>
                <w:sz w:val="24"/>
              </w:rPr>
            </w:pPr>
            <w:r>
              <w:rPr>
                <w:rFonts w:hint="eastAsia" w:ascii="宋体" w:hAnsi="宋体"/>
                <w:sz w:val="24"/>
              </w:rPr>
              <w:t>两边半圆头；</w:t>
            </w:r>
          </w:p>
          <w:p>
            <w:pPr>
              <w:numPr>
                <w:ilvl w:val="0"/>
                <w:numId w:val="6"/>
              </w:numPr>
              <w:rPr>
                <w:rFonts w:ascii="宋体" w:hAnsi="宋体"/>
                <w:sz w:val="24"/>
              </w:rPr>
            </w:pPr>
            <w:r>
              <w:rPr>
                <w:rFonts w:hint="eastAsia" w:ascii="宋体" w:hAnsi="宋体"/>
                <w:sz w:val="24"/>
              </w:rPr>
              <w:t>长度3米/条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3" w:type="dxa"/>
            <w:shd w:val="clear" w:color="auto" w:fill="auto"/>
            <w:vAlign w:val="center"/>
          </w:tcPr>
          <w:p>
            <w:pPr>
              <w:jc w:val="center"/>
              <w:rPr>
                <w:rFonts w:ascii="宋体" w:hAnsi="宋体"/>
                <w:sz w:val="24"/>
              </w:rPr>
            </w:pPr>
            <w:r>
              <w:rPr>
                <w:rFonts w:hint="eastAsia" w:ascii="宋体" w:hAnsi="宋体"/>
                <w:sz w:val="24"/>
              </w:rPr>
              <w:t>标识标牌及安装柱</w:t>
            </w:r>
          </w:p>
        </w:tc>
        <w:tc>
          <w:tcPr>
            <w:tcW w:w="1294" w:type="dxa"/>
            <w:shd w:val="clear" w:color="auto" w:fill="auto"/>
            <w:vAlign w:val="center"/>
          </w:tcPr>
          <w:p>
            <w:pPr>
              <w:jc w:val="center"/>
              <w:rPr>
                <w:rFonts w:ascii="宋体" w:hAnsi="宋体"/>
                <w:sz w:val="24"/>
              </w:rPr>
            </w:pPr>
            <w:r>
              <w:rPr>
                <w:rFonts w:hint="eastAsia" w:ascii="宋体" w:hAnsi="宋体"/>
                <w:sz w:val="24"/>
              </w:rPr>
              <w:t>2套</w:t>
            </w:r>
          </w:p>
        </w:tc>
        <w:tc>
          <w:tcPr>
            <w:tcW w:w="4445" w:type="dxa"/>
            <w:shd w:val="clear" w:color="auto" w:fill="auto"/>
          </w:tcPr>
          <w:p>
            <w:pPr>
              <w:numPr>
                <w:ilvl w:val="0"/>
                <w:numId w:val="6"/>
              </w:numPr>
              <w:rPr>
                <w:rFonts w:ascii="宋体" w:hAnsi="宋体"/>
                <w:sz w:val="24"/>
              </w:rPr>
            </w:pPr>
            <w:r>
              <w:rPr>
                <w:rFonts w:hint="eastAsia" w:ascii="宋体" w:hAnsi="宋体"/>
                <w:sz w:val="24"/>
              </w:rPr>
              <w:t>安装柱材质：防锈镀锌钢管；</w:t>
            </w:r>
          </w:p>
          <w:p>
            <w:pPr>
              <w:numPr>
                <w:ilvl w:val="0"/>
                <w:numId w:val="6"/>
              </w:numPr>
              <w:rPr>
                <w:rFonts w:ascii="宋体" w:hAnsi="宋体"/>
                <w:sz w:val="24"/>
              </w:rPr>
            </w:pPr>
            <w:r>
              <w:rPr>
                <w:rFonts w:hint="eastAsia" w:ascii="宋体" w:hAnsi="宋体"/>
                <w:sz w:val="24"/>
              </w:rPr>
              <w:t>安装柱高度：≥2</w:t>
            </w:r>
            <w:r>
              <w:rPr>
                <w:rFonts w:ascii="宋体" w:hAnsi="宋体"/>
                <w:sz w:val="24"/>
              </w:rPr>
              <w:t>.7</w:t>
            </w:r>
            <w:r>
              <w:rPr>
                <w:rFonts w:hint="eastAsia" w:ascii="宋体" w:hAnsi="宋体"/>
                <w:sz w:val="24"/>
              </w:rPr>
              <w:t>米；</w:t>
            </w:r>
          </w:p>
          <w:p>
            <w:pPr>
              <w:numPr>
                <w:ilvl w:val="0"/>
                <w:numId w:val="6"/>
              </w:numPr>
              <w:rPr>
                <w:rFonts w:ascii="宋体" w:hAnsi="宋体"/>
                <w:sz w:val="24"/>
              </w:rPr>
            </w:pPr>
            <w:r>
              <w:rPr>
                <w:rFonts w:hint="eastAsia" w:ascii="宋体" w:hAnsi="宋体"/>
                <w:sz w:val="24"/>
              </w:rPr>
              <w:t>安装柱底盘：法兰盘，带加强筋；</w:t>
            </w:r>
          </w:p>
          <w:p>
            <w:pPr>
              <w:numPr>
                <w:ilvl w:val="0"/>
                <w:numId w:val="6"/>
              </w:numPr>
              <w:rPr>
                <w:rFonts w:ascii="宋体" w:hAnsi="宋体"/>
                <w:sz w:val="24"/>
              </w:rPr>
            </w:pPr>
            <w:r>
              <w:rPr>
                <w:rFonts w:hint="eastAsia" w:ascii="宋体" w:hAnsi="宋体"/>
                <w:sz w:val="24"/>
              </w:rPr>
              <w:t>标识牌材质：铝底板覆防水反光膜</w:t>
            </w:r>
          </w:p>
          <w:p>
            <w:pPr>
              <w:numPr>
                <w:ilvl w:val="0"/>
                <w:numId w:val="6"/>
              </w:numPr>
              <w:rPr>
                <w:rFonts w:ascii="宋体" w:hAnsi="宋体"/>
                <w:sz w:val="24"/>
              </w:rPr>
            </w:pPr>
            <w:r>
              <w:rPr>
                <w:rFonts w:hint="eastAsia" w:ascii="宋体" w:hAnsi="宋体"/>
                <w:sz w:val="24"/>
              </w:rPr>
              <w:t>标识牌内容：“入口或出口”+导向箭头+“一车一落杆”</w:t>
            </w:r>
          </w:p>
        </w:tc>
      </w:tr>
    </w:tbl>
    <w:p>
      <w:pPr>
        <w:ind w:firstLine="240" w:firstLineChars="100"/>
        <w:rPr>
          <w:rFonts w:ascii="宋体" w:hAnsi="宋体" w:cs="Calibri"/>
          <w:sz w:val="24"/>
        </w:rPr>
      </w:pPr>
    </w:p>
    <w:p>
      <w:pPr>
        <w:rPr>
          <w:rFonts w:ascii="宋体" w:hAnsi="宋体" w:cs="Calibri"/>
          <w:sz w:val="24"/>
        </w:rPr>
      </w:pPr>
      <w:r>
        <w:rPr>
          <w:rFonts w:ascii="宋体" w:hAnsi="宋体" w:cs="Calibri"/>
          <w:sz w:val="24"/>
        </w:rPr>
        <w:tab/>
      </w:r>
      <w:r>
        <w:rPr>
          <w:rFonts w:ascii="宋体" w:hAnsi="宋体"/>
          <w:sz w:val="24"/>
        </w:rPr>
        <w:tab/>
      </w:r>
      <w:r>
        <w:rPr>
          <w:rFonts w:ascii="宋体" w:hAnsi="宋体" w:cs="Calibri"/>
          <w:sz w:val="24"/>
        </w:rPr>
        <w:t></w:t>
      </w:r>
      <w:r>
        <w:rPr>
          <w:rFonts w:ascii="宋体" w:hAnsi="宋体" w:cs="Calibri"/>
          <w:sz w:val="24"/>
        </w:rPr>
        <w:tab/>
      </w:r>
      <w:r>
        <w:rPr>
          <w:rFonts w:ascii="宋体" w:hAnsi="宋体" w:cs="Calibri"/>
          <w:sz w:val="24"/>
        </w:rPr>
        <w:t></w:t>
      </w:r>
      <w:r>
        <w:rPr>
          <w:rFonts w:ascii="宋体" w:hAnsi="宋体" w:cs="Calibri"/>
          <w:sz w:val="24"/>
        </w:rPr>
        <w:tab/>
      </w:r>
    </w:p>
    <w:p>
      <w:pPr>
        <w:rPr>
          <w:rFonts w:ascii="宋体" w:hAnsi="宋体"/>
          <w:sz w:val="24"/>
        </w:rPr>
      </w:pPr>
      <w:r>
        <w:rPr>
          <w:rFonts w:hint="eastAsia" w:ascii="宋体" w:hAnsi="宋体"/>
          <w:sz w:val="24"/>
        </w:rPr>
        <w:t>3.2系统软件配置及功能技术要求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1842"/>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宋体" w:hAnsi="宋体"/>
                <w:sz w:val="24"/>
              </w:rPr>
            </w:pPr>
            <w:r>
              <w:rPr>
                <w:rFonts w:hint="eastAsia" w:ascii="宋体" w:hAnsi="宋体"/>
                <w:sz w:val="24"/>
              </w:rPr>
              <w:t>软件名称</w:t>
            </w:r>
          </w:p>
        </w:tc>
        <w:tc>
          <w:tcPr>
            <w:tcW w:w="851" w:type="dxa"/>
          </w:tcPr>
          <w:p>
            <w:pPr>
              <w:jc w:val="center"/>
              <w:rPr>
                <w:rFonts w:ascii="宋体" w:hAnsi="宋体"/>
                <w:sz w:val="24"/>
              </w:rPr>
            </w:pPr>
            <w:r>
              <w:rPr>
                <w:rFonts w:hint="eastAsia" w:ascii="宋体" w:hAnsi="宋体"/>
                <w:sz w:val="24"/>
              </w:rPr>
              <w:t>数量</w:t>
            </w:r>
          </w:p>
        </w:tc>
        <w:tc>
          <w:tcPr>
            <w:tcW w:w="1842" w:type="dxa"/>
          </w:tcPr>
          <w:p>
            <w:pPr>
              <w:jc w:val="center"/>
              <w:rPr>
                <w:rFonts w:ascii="宋体" w:hAnsi="宋体"/>
                <w:sz w:val="24"/>
              </w:rPr>
            </w:pPr>
            <w:r>
              <w:rPr>
                <w:rFonts w:hint="eastAsia" w:ascii="宋体" w:hAnsi="宋体"/>
                <w:sz w:val="24"/>
              </w:rPr>
              <w:t>功能名称</w:t>
            </w:r>
          </w:p>
        </w:tc>
        <w:tc>
          <w:tcPr>
            <w:tcW w:w="4445" w:type="dxa"/>
          </w:tcPr>
          <w:p>
            <w:pPr>
              <w:jc w:val="center"/>
              <w:rPr>
                <w:rFonts w:ascii="宋体" w:hAnsi="宋体"/>
                <w:sz w:val="24"/>
              </w:rPr>
            </w:pPr>
            <w:r>
              <w:rPr>
                <w:rFonts w:hint="eastAsia" w:ascii="宋体" w:hAnsi="宋体"/>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jc w:val="center"/>
              <w:rPr>
                <w:rFonts w:ascii="宋体" w:hAnsi="宋体"/>
                <w:sz w:val="24"/>
              </w:rPr>
            </w:pPr>
            <w:r>
              <w:rPr>
                <w:rFonts w:hint="eastAsia" w:ascii="宋体" w:hAnsi="宋体"/>
                <w:sz w:val="24"/>
              </w:rPr>
              <w:t>机动车门禁（收费）系统管理软件</w:t>
            </w:r>
          </w:p>
        </w:tc>
        <w:tc>
          <w:tcPr>
            <w:tcW w:w="851" w:type="dxa"/>
            <w:vMerge w:val="restart"/>
            <w:vAlign w:val="center"/>
          </w:tcPr>
          <w:p>
            <w:pPr>
              <w:jc w:val="center"/>
              <w:rPr>
                <w:rFonts w:ascii="宋体" w:hAnsi="宋体"/>
                <w:sz w:val="24"/>
              </w:rPr>
            </w:pPr>
            <w:r>
              <w:rPr>
                <w:rFonts w:hint="eastAsia" w:ascii="宋体" w:hAnsi="宋体"/>
                <w:sz w:val="24"/>
              </w:rPr>
              <w:t>1套</w:t>
            </w:r>
          </w:p>
        </w:tc>
        <w:tc>
          <w:tcPr>
            <w:tcW w:w="1842" w:type="dxa"/>
            <w:vAlign w:val="center"/>
          </w:tcPr>
          <w:p>
            <w:pPr>
              <w:jc w:val="center"/>
              <w:rPr>
                <w:rFonts w:ascii="宋体" w:hAnsi="宋体"/>
                <w:sz w:val="24"/>
              </w:rPr>
            </w:pPr>
            <w:r>
              <w:rPr>
                <w:rFonts w:hint="eastAsia" w:ascii="宋体" w:hAnsi="宋体"/>
                <w:sz w:val="24"/>
              </w:rPr>
              <w:t>车牌识别功能</w:t>
            </w:r>
          </w:p>
        </w:tc>
        <w:tc>
          <w:tcPr>
            <w:tcW w:w="4445" w:type="dxa"/>
          </w:tcPr>
          <w:p>
            <w:pPr>
              <w:numPr>
                <w:ilvl w:val="0"/>
                <w:numId w:val="10"/>
              </w:numPr>
              <w:rPr>
                <w:rFonts w:ascii="宋体" w:hAnsi="宋体"/>
                <w:sz w:val="24"/>
              </w:rPr>
            </w:pPr>
            <w:r>
              <w:rPr>
                <w:rFonts w:hint="eastAsia" w:ascii="宋体" w:hAnsi="宋体"/>
                <w:sz w:val="24"/>
              </w:rPr>
              <w:t>支持</w:t>
            </w:r>
            <w:r>
              <w:rPr>
                <w:rFonts w:ascii="宋体" w:hAnsi="宋体"/>
                <w:sz w:val="24"/>
              </w:rPr>
              <w:t>ETC</w:t>
            </w:r>
            <w:r>
              <w:rPr>
                <w:rFonts w:hint="eastAsia" w:ascii="宋体" w:hAnsi="宋体"/>
                <w:sz w:val="24"/>
              </w:rPr>
              <w:t>车牌识别</w:t>
            </w:r>
            <w:r>
              <w:rPr>
                <w:rFonts w:ascii="宋体" w:hAnsi="宋体"/>
                <w:sz w:val="24"/>
              </w:rPr>
              <w:t>+</w:t>
            </w:r>
            <w:r>
              <w:rPr>
                <w:rFonts w:hint="eastAsia" w:ascii="宋体" w:hAnsi="宋体"/>
                <w:sz w:val="24"/>
              </w:rPr>
              <w:t>车牌摄像识别双模模识别模式。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收费支付功能</w:t>
            </w:r>
          </w:p>
        </w:tc>
        <w:tc>
          <w:tcPr>
            <w:tcW w:w="4445" w:type="dxa"/>
          </w:tcPr>
          <w:p>
            <w:pPr>
              <w:numPr>
                <w:ilvl w:val="0"/>
                <w:numId w:val="10"/>
              </w:numPr>
              <w:rPr>
                <w:rFonts w:ascii="宋体" w:hAnsi="宋体"/>
                <w:sz w:val="24"/>
              </w:rPr>
            </w:pPr>
            <w:r>
              <w:rPr>
                <w:rFonts w:hint="eastAsia" w:ascii="宋体" w:hAnsi="宋体"/>
                <w:sz w:val="24"/>
              </w:rPr>
              <w:t>支持银行聚合支付（龙支付、微信支付、支付宝、银联支付）；</w:t>
            </w:r>
          </w:p>
          <w:p>
            <w:pPr>
              <w:numPr>
                <w:ilvl w:val="0"/>
                <w:numId w:val="10"/>
              </w:numPr>
              <w:rPr>
                <w:rFonts w:ascii="宋体" w:hAnsi="宋体"/>
                <w:sz w:val="24"/>
              </w:rPr>
            </w:pPr>
            <w:r>
              <w:rPr>
                <w:rFonts w:hint="eastAsia" w:ascii="宋体" w:hAnsi="宋体"/>
                <w:sz w:val="24"/>
              </w:rPr>
              <w:t>支持银行无感支付；</w:t>
            </w:r>
          </w:p>
          <w:p>
            <w:pPr>
              <w:numPr>
                <w:ilvl w:val="0"/>
                <w:numId w:val="10"/>
              </w:numPr>
              <w:rPr>
                <w:rFonts w:ascii="宋体" w:hAnsi="宋体"/>
                <w:sz w:val="24"/>
              </w:rPr>
            </w:pPr>
            <w:r>
              <w:rPr>
                <w:rFonts w:hint="eastAsia" w:ascii="宋体" w:hAnsi="宋体"/>
                <w:sz w:val="24"/>
              </w:rPr>
              <w:t>支持临时车场内扫码预缴费模式，具备已输入车牌记忆功能，输入车牌查询缴费界面可显示车辆入场图片；</w:t>
            </w:r>
          </w:p>
          <w:p>
            <w:pPr>
              <w:numPr>
                <w:ilvl w:val="0"/>
                <w:numId w:val="10"/>
              </w:numPr>
              <w:rPr>
                <w:rFonts w:ascii="宋体" w:hAnsi="宋体"/>
                <w:sz w:val="24"/>
              </w:rPr>
            </w:pPr>
            <w:r>
              <w:rPr>
                <w:rFonts w:hint="eastAsia" w:ascii="宋体" w:hAnsi="宋体"/>
                <w:sz w:val="24"/>
              </w:rPr>
              <w:t>支持临时车出口扫码缴费（主扫）模式，可用手机扫显示屏上的缴费动态二维码完成缴费，手机扫码后显示车辆入场照片和缴费账单，直接支付，无需手工输入车牌；</w:t>
            </w:r>
          </w:p>
          <w:p>
            <w:pPr>
              <w:numPr>
                <w:ilvl w:val="0"/>
                <w:numId w:val="10"/>
              </w:numPr>
              <w:rPr>
                <w:rFonts w:ascii="宋体" w:hAnsi="宋体"/>
                <w:sz w:val="24"/>
              </w:rPr>
            </w:pPr>
            <w:r>
              <w:rPr>
                <w:rFonts w:hint="eastAsia" w:ascii="宋体" w:hAnsi="宋体"/>
                <w:sz w:val="24"/>
              </w:rPr>
              <w:t>支持临时车出口出示付款码自助被扫缴费模式；</w:t>
            </w:r>
          </w:p>
          <w:p>
            <w:pPr>
              <w:numPr>
                <w:ilvl w:val="0"/>
                <w:numId w:val="10"/>
              </w:numPr>
              <w:rPr>
                <w:rFonts w:ascii="宋体" w:hAnsi="宋体"/>
                <w:sz w:val="24"/>
              </w:rPr>
            </w:pPr>
            <w:r>
              <w:rPr>
                <w:rFonts w:hint="eastAsia" w:ascii="宋体" w:hAnsi="宋体"/>
                <w:sz w:val="24"/>
              </w:rPr>
              <w:t>支持临时车现金缴费模式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车辆管理功能</w:t>
            </w:r>
          </w:p>
        </w:tc>
        <w:tc>
          <w:tcPr>
            <w:tcW w:w="4445" w:type="dxa"/>
          </w:tcPr>
          <w:p>
            <w:pPr>
              <w:numPr>
                <w:ilvl w:val="0"/>
                <w:numId w:val="11"/>
              </w:numPr>
              <w:rPr>
                <w:rFonts w:ascii="宋体" w:hAnsi="宋体"/>
                <w:sz w:val="24"/>
              </w:rPr>
            </w:pPr>
            <w:r>
              <w:rPr>
                <w:rFonts w:hint="eastAsia" w:ascii="宋体" w:hAnsi="宋体"/>
                <w:sz w:val="24"/>
              </w:rPr>
              <w:t>支持重要访客车辆办理临时访客证模式（短期授权模式）；</w:t>
            </w:r>
          </w:p>
          <w:p>
            <w:pPr>
              <w:numPr>
                <w:ilvl w:val="0"/>
                <w:numId w:val="11"/>
              </w:numPr>
              <w:rPr>
                <w:rFonts w:ascii="宋体" w:hAnsi="宋体"/>
                <w:sz w:val="24"/>
              </w:rPr>
            </w:pPr>
            <w:r>
              <w:rPr>
                <w:rFonts w:hint="eastAsia" w:ascii="宋体" w:hAnsi="宋体"/>
                <w:sz w:val="24"/>
              </w:rPr>
              <w:t>支持教工车辆免费模式（长期授权模式）；</w:t>
            </w:r>
          </w:p>
          <w:p>
            <w:pPr>
              <w:numPr>
                <w:ilvl w:val="0"/>
                <w:numId w:val="11"/>
              </w:numPr>
              <w:rPr>
                <w:rFonts w:ascii="宋体" w:hAnsi="宋体"/>
                <w:sz w:val="24"/>
              </w:rPr>
            </w:pPr>
            <w:r>
              <w:rPr>
                <w:rFonts w:hint="eastAsia" w:ascii="宋体" w:hAnsi="宋体"/>
                <w:sz w:val="24"/>
              </w:rPr>
              <w:t>支持车辆黑名单功能；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语音显示功能</w:t>
            </w:r>
          </w:p>
        </w:tc>
        <w:tc>
          <w:tcPr>
            <w:tcW w:w="4445" w:type="dxa"/>
          </w:tcPr>
          <w:p>
            <w:pPr>
              <w:numPr>
                <w:ilvl w:val="0"/>
                <w:numId w:val="12"/>
              </w:numPr>
              <w:rPr>
                <w:rFonts w:ascii="宋体" w:hAnsi="宋体"/>
                <w:sz w:val="24"/>
              </w:rPr>
            </w:pPr>
            <w:r>
              <w:rPr>
                <w:rFonts w:hint="eastAsia" w:ascii="宋体" w:hAnsi="宋体"/>
                <w:sz w:val="24"/>
              </w:rPr>
              <w:t>支持自定义语音播报内容；</w:t>
            </w:r>
          </w:p>
          <w:p>
            <w:pPr>
              <w:numPr>
                <w:ilvl w:val="0"/>
                <w:numId w:val="12"/>
              </w:numPr>
              <w:rPr>
                <w:rFonts w:ascii="宋体" w:hAnsi="宋体"/>
                <w:sz w:val="24"/>
              </w:rPr>
            </w:pPr>
            <w:r>
              <w:rPr>
                <w:rFonts w:hint="eastAsia" w:ascii="宋体" w:hAnsi="宋体"/>
                <w:sz w:val="24"/>
              </w:rPr>
              <w:t>支持自定义显示屏显示内容；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停车接待券功能</w:t>
            </w:r>
          </w:p>
        </w:tc>
        <w:tc>
          <w:tcPr>
            <w:tcW w:w="4445" w:type="dxa"/>
          </w:tcPr>
          <w:p>
            <w:pPr>
              <w:numPr>
                <w:ilvl w:val="0"/>
                <w:numId w:val="13"/>
              </w:numPr>
              <w:rPr>
                <w:rFonts w:ascii="宋体" w:hAnsi="宋体"/>
                <w:sz w:val="24"/>
              </w:rPr>
            </w:pPr>
            <w:r>
              <w:rPr>
                <w:rFonts w:hint="eastAsia" w:ascii="宋体" w:hAnsi="宋体"/>
                <w:sz w:val="24"/>
              </w:rPr>
              <w:t>支持纸质二维码停车接待券；</w:t>
            </w:r>
          </w:p>
          <w:p>
            <w:pPr>
              <w:numPr>
                <w:ilvl w:val="0"/>
                <w:numId w:val="13"/>
              </w:numPr>
              <w:rPr>
                <w:rFonts w:ascii="宋体" w:hAnsi="宋体"/>
                <w:sz w:val="24"/>
              </w:rPr>
            </w:pPr>
            <w:r>
              <w:rPr>
                <w:rFonts w:hint="eastAsia" w:ascii="宋体" w:hAnsi="宋体"/>
                <w:sz w:val="24"/>
              </w:rPr>
              <w:t>支持手机</w:t>
            </w:r>
            <w:r>
              <w:rPr>
                <w:rFonts w:ascii="宋体" w:hAnsi="宋体"/>
                <w:sz w:val="24"/>
              </w:rPr>
              <w:t>APP</w:t>
            </w:r>
            <w:r>
              <w:rPr>
                <w:rFonts w:hint="eastAsia" w:ascii="宋体" w:hAnsi="宋体"/>
                <w:sz w:val="24"/>
              </w:rPr>
              <w:t>发电子停车接待劵，手机APP可输入备注发放原因；</w:t>
            </w:r>
          </w:p>
          <w:p>
            <w:pPr>
              <w:numPr>
                <w:ilvl w:val="0"/>
                <w:numId w:val="13"/>
              </w:numPr>
              <w:rPr>
                <w:rFonts w:ascii="宋体" w:hAnsi="宋体"/>
                <w:sz w:val="24"/>
              </w:rPr>
            </w:pPr>
            <w:r>
              <w:rPr>
                <w:rFonts w:hint="eastAsia" w:ascii="宋体" w:hAnsi="宋体"/>
                <w:sz w:val="24"/>
              </w:rPr>
              <w:t>支持电子停车接待劵查询统计功能；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远程功能</w:t>
            </w:r>
          </w:p>
        </w:tc>
        <w:tc>
          <w:tcPr>
            <w:tcW w:w="4445" w:type="dxa"/>
          </w:tcPr>
          <w:p>
            <w:pPr>
              <w:numPr>
                <w:ilvl w:val="0"/>
                <w:numId w:val="14"/>
              </w:numPr>
              <w:rPr>
                <w:rFonts w:ascii="宋体" w:hAnsi="宋体"/>
                <w:sz w:val="24"/>
              </w:rPr>
            </w:pPr>
            <w:r>
              <w:rPr>
                <w:rFonts w:hint="eastAsia" w:ascii="宋体" w:hAnsi="宋体"/>
                <w:sz w:val="24"/>
              </w:rPr>
              <w:t>支持系统远程诊断和维护功能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脱网运行功能</w:t>
            </w:r>
          </w:p>
        </w:tc>
        <w:tc>
          <w:tcPr>
            <w:tcW w:w="4445" w:type="dxa"/>
          </w:tcPr>
          <w:p>
            <w:pPr>
              <w:numPr>
                <w:ilvl w:val="0"/>
                <w:numId w:val="14"/>
              </w:numPr>
              <w:rPr>
                <w:rFonts w:ascii="宋体" w:hAnsi="宋体"/>
                <w:sz w:val="24"/>
              </w:rPr>
            </w:pPr>
            <w:r>
              <w:rPr>
                <w:rFonts w:hint="eastAsia" w:ascii="宋体" w:hAnsi="宋体"/>
                <w:sz w:val="24"/>
              </w:rPr>
              <w:t>支持校园网断网时，前端车道控制独立运行功能，前端车道控制机可离线识别判断白名单车辆，控制道闸放行；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查询统计功能</w:t>
            </w:r>
          </w:p>
        </w:tc>
        <w:tc>
          <w:tcPr>
            <w:tcW w:w="4445" w:type="dxa"/>
          </w:tcPr>
          <w:p>
            <w:pPr>
              <w:numPr>
                <w:ilvl w:val="0"/>
                <w:numId w:val="14"/>
              </w:numPr>
              <w:rPr>
                <w:rFonts w:ascii="宋体" w:hAnsi="宋体"/>
                <w:sz w:val="24"/>
              </w:rPr>
            </w:pPr>
            <w:r>
              <w:rPr>
                <w:rFonts w:hint="eastAsia" w:ascii="宋体" w:hAnsi="宋体"/>
                <w:sz w:val="24"/>
              </w:rPr>
              <w:t>可按出入时间、缴费模式、出入口通道、车牌号、车主等信息查询统计车辆通行记录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图片记录功能</w:t>
            </w:r>
          </w:p>
        </w:tc>
        <w:tc>
          <w:tcPr>
            <w:tcW w:w="4445" w:type="dxa"/>
          </w:tcPr>
          <w:p>
            <w:pPr>
              <w:numPr>
                <w:ilvl w:val="0"/>
                <w:numId w:val="14"/>
              </w:numPr>
              <w:rPr>
                <w:rFonts w:ascii="宋体" w:hAnsi="宋体"/>
                <w:sz w:val="24"/>
              </w:rPr>
            </w:pPr>
            <w:r>
              <w:rPr>
                <w:rFonts w:hint="eastAsia" w:ascii="宋体" w:hAnsi="宋体"/>
                <w:sz w:val="24"/>
              </w:rPr>
              <w:t>支持对出入车辆抓拍并存储照片，最少可保证30天的车辆出入照片备查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系统管理功能</w:t>
            </w:r>
          </w:p>
        </w:tc>
        <w:tc>
          <w:tcPr>
            <w:tcW w:w="4445" w:type="dxa"/>
          </w:tcPr>
          <w:p>
            <w:pPr>
              <w:numPr>
                <w:ilvl w:val="0"/>
                <w:numId w:val="14"/>
              </w:numPr>
              <w:rPr>
                <w:rFonts w:ascii="宋体" w:hAnsi="宋体"/>
                <w:sz w:val="24"/>
              </w:rPr>
            </w:pPr>
            <w:r>
              <w:rPr>
                <w:rFonts w:hint="eastAsia" w:ascii="宋体" w:hAnsi="宋体"/>
                <w:sz w:val="24"/>
              </w:rPr>
              <w:t>停电后来电，系统必须支持无人干预自动启动；</w:t>
            </w:r>
          </w:p>
          <w:p>
            <w:pPr>
              <w:numPr>
                <w:ilvl w:val="0"/>
                <w:numId w:val="14"/>
              </w:numPr>
              <w:rPr>
                <w:rFonts w:ascii="宋体" w:hAnsi="宋体"/>
                <w:sz w:val="24"/>
              </w:rPr>
            </w:pPr>
            <w:r>
              <w:rPr>
                <w:rFonts w:hint="eastAsia" w:ascii="宋体" w:hAnsi="宋体"/>
                <w:sz w:val="24"/>
              </w:rPr>
              <w:t>系统服务故障时，能自动恢复；</w:t>
            </w:r>
          </w:p>
          <w:p>
            <w:pPr>
              <w:numPr>
                <w:ilvl w:val="0"/>
                <w:numId w:val="14"/>
              </w:numPr>
              <w:rPr>
                <w:rFonts w:ascii="宋体" w:hAnsi="宋体"/>
                <w:sz w:val="24"/>
              </w:rPr>
            </w:pPr>
            <w:r>
              <w:rPr>
                <w:rFonts w:hint="eastAsia" w:ascii="宋体" w:hAnsi="宋体"/>
                <w:sz w:val="24"/>
              </w:rPr>
              <w:t>数据库具备归档功能，历史数据永久保存并可查询；</w:t>
            </w:r>
          </w:p>
          <w:p>
            <w:pPr>
              <w:numPr>
                <w:ilvl w:val="0"/>
                <w:numId w:val="14"/>
              </w:numPr>
              <w:rPr>
                <w:rFonts w:ascii="宋体" w:hAnsi="宋体"/>
                <w:sz w:val="24"/>
              </w:rPr>
            </w:pPr>
            <w:r>
              <w:rPr>
                <w:rFonts w:hint="eastAsia" w:ascii="宋体" w:hAnsi="宋体"/>
                <w:sz w:val="24"/>
              </w:rPr>
              <w:t>数据库具备自动备份及日志清理功能；</w:t>
            </w:r>
          </w:p>
          <w:p>
            <w:pPr>
              <w:numPr>
                <w:ilvl w:val="0"/>
                <w:numId w:val="14"/>
              </w:numPr>
              <w:rPr>
                <w:rFonts w:ascii="宋体" w:hAnsi="宋体"/>
                <w:sz w:val="24"/>
              </w:rPr>
            </w:pPr>
            <w:r>
              <w:rPr>
                <w:rFonts w:hint="eastAsia" w:ascii="宋体" w:hAnsi="宋体"/>
                <w:sz w:val="24"/>
              </w:rPr>
              <w:t>系统具备数据清理功能，当磁盘空间不足时，能自动清理，保证系统正常运行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rPr>
                <w:rFonts w:ascii="宋体" w:hAnsi="宋体"/>
                <w:sz w:val="24"/>
              </w:rPr>
            </w:pPr>
          </w:p>
        </w:tc>
        <w:tc>
          <w:tcPr>
            <w:tcW w:w="851" w:type="dxa"/>
            <w:vMerge w:val="continue"/>
          </w:tcPr>
          <w:p>
            <w:pPr>
              <w:rPr>
                <w:rFonts w:ascii="宋体" w:hAnsi="宋体"/>
                <w:sz w:val="24"/>
              </w:rPr>
            </w:pPr>
          </w:p>
        </w:tc>
        <w:tc>
          <w:tcPr>
            <w:tcW w:w="1842" w:type="dxa"/>
            <w:vAlign w:val="center"/>
          </w:tcPr>
          <w:p>
            <w:pPr>
              <w:jc w:val="center"/>
              <w:rPr>
                <w:rFonts w:ascii="宋体" w:hAnsi="宋体"/>
                <w:sz w:val="24"/>
              </w:rPr>
            </w:pPr>
            <w:r>
              <w:rPr>
                <w:rFonts w:hint="eastAsia" w:ascii="宋体" w:hAnsi="宋体"/>
                <w:sz w:val="24"/>
              </w:rPr>
              <w:t>安保功能</w:t>
            </w:r>
          </w:p>
        </w:tc>
        <w:tc>
          <w:tcPr>
            <w:tcW w:w="4445" w:type="dxa"/>
          </w:tcPr>
          <w:p>
            <w:pPr>
              <w:numPr>
                <w:ilvl w:val="0"/>
                <w:numId w:val="15"/>
              </w:numPr>
              <w:rPr>
                <w:rFonts w:ascii="宋体" w:hAnsi="宋体"/>
                <w:sz w:val="24"/>
              </w:rPr>
            </w:pPr>
            <w:r>
              <w:rPr>
                <w:rFonts w:hint="eastAsia" w:ascii="宋体" w:hAnsi="宋体"/>
                <w:sz w:val="24"/>
              </w:rPr>
              <w:t xml:space="preserve">临时车辆在入口自动识别后，需经保安查验后，操作电脑抬杆放行。 </w:t>
            </w:r>
          </w:p>
        </w:tc>
      </w:tr>
    </w:tbl>
    <w:p>
      <w:pPr>
        <w:widowControl/>
        <w:spacing w:line="360" w:lineRule="auto"/>
        <w:ind w:firstLine="420"/>
        <w:jc w:val="left"/>
        <w:rPr>
          <w:sz w:val="24"/>
        </w:rPr>
      </w:pPr>
    </w:p>
    <w:p>
      <w:pPr>
        <w:rPr>
          <w:rFonts w:ascii="宋体" w:hAnsi="宋体"/>
          <w:sz w:val="24"/>
        </w:rPr>
      </w:pPr>
      <w:r>
        <w:rPr>
          <w:rFonts w:hint="eastAsia" w:ascii="宋体" w:hAnsi="宋体"/>
          <w:b/>
          <w:bCs/>
          <w:sz w:val="24"/>
        </w:rPr>
        <w:t>4、与我校现有机动车门禁系统对接技术要求</w:t>
      </w:r>
    </w:p>
    <w:p>
      <w:pPr>
        <w:pStyle w:val="15"/>
        <w:numPr>
          <w:ilvl w:val="0"/>
          <w:numId w:val="16"/>
        </w:numPr>
        <w:ind w:firstLineChars="0"/>
        <w:rPr>
          <w:rFonts w:ascii="宋体" w:hAnsi="宋体"/>
          <w:vanish/>
          <w:sz w:val="24"/>
          <w:szCs w:val="24"/>
          <w:highlight w:val="yellow"/>
          <w:lang w:eastAsia="zh-CN"/>
        </w:rPr>
      </w:pPr>
    </w:p>
    <w:p>
      <w:pPr>
        <w:pStyle w:val="15"/>
        <w:numPr>
          <w:ilvl w:val="0"/>
          <w:numId w:val="16"/>
        </w:numPr>
        <w:ind w:firstLineChars="0"/>
        <w:rPr>
          <w:rFonts w:ascii="宋体" w:hAnsi="宋体"/>
          <w:vanish/>
          <w:sz w:val="24"/>
          <w:szCs w:val="24"/>
          <w:highlight w:val="yellow"/>
          <w:lang w:eastAsia="zh-CN"/>
        </w:rPr>
      </w:pPr>
    </w:p>
    <w:p>
      <w:pPr>
        <w:pStyle w:val="15"/>
        <w:numPr>
          <w:ilvl w:val="0"/>
          <w:numId w:val="16"/>
        </w:numPr>
        <w:ind w:firstLineChars="0"/>
        <w:rPr>
          <w:rFonts w:ascii="宋体" w:hAnsi="宋体"/>
          <w:vanish/>
          <w:sz w:val="24"/>
          <w:szCs w:val="24"/>
          <w:highlight w:val="yellow"/>
          <w:lang w:eastAsia="zh-CN"/>
        </w:rPr>
      </w:pPr>
    </w:p>
    <w:p>
      <w:pP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南门新建机动车门禁系统需要保证与现有机动车门禁系统技术兼容，能够无缝对接。</w:t>
      </w:r>
    </w:p>
    <w:p>
      <w:pPr>
        <w:rPr>
          <w:rFonts w:ascii="宋体" w:hAnsi="宋体"/>
          <w:sz w:val="24"/>
        </w:rPr>
      </w:pPr>
    </w:p>
    <w:p>
      <w:pPr>
        <w:rPr>
          <w:rFonts w:ascii="宋体" w:hAnsi="宋体"/>
          <w:b/>
          <w:bCs/>
          <w:sz w:val="24"/>
        </w:rPr>
      </w:pPr>
      <w:r>
        <w:rPr>
          <w:rFonts w:hint="eastAsia" w:ascii="宋体" w:hAnsi="宋体"/>
          <w:b/>
          <w:bCs/>
          <w:sz w:val="24"/>
        </w:rPr>
        <w:t>5、售后服务要求</w:t>
      </w:r>
    </w:p>
    <w:p>
      <w:pPr>
        <w:pStyle w:val="15"/>
        <w:numPr>
          <w:ilvl w:val="0"/>
          <w:numId w:val="17"/>
        </w:numPr>
        <w:spacing w:line="480" w:lineRule="exact"/>
        <w:ind w:firstLineChars="0"/>
        <w:rPr>
          <w:rFonts w:ascii="宋体" w:hAnsi="宋体"/>
          <w:vanish/>
          <w:color w:val="000000"/>
          <w:sz w:val="24"/>
          <w:szCs w:val="24"/>
        </w:rPr>
      </w:pPr>
    </w:p>
    <w:p>
      <w:pPr>
        <w:pStyle w:val="15"/>
        <w:numPr>
          <w:ilvl w:val="0"/>
          <w:numId w:val="17"/>
        </w:numPr>
        <w:spacing w:line="480" w:lineRule="exact"/>
        <w:ind w:firstLineChars="0"/>
        <w:rPr>
          <w:rFonts w:ascii="宋体" w:hAnsi="宋体"/>
          <w:vanish/>
          <w:color w:val="000000"/>
          <w:sz w:val="24"/>
          <w:szCs w:val="24"/>
        </w:rPr>
      </w:pPr>
    </w:p>
    <w:p>
      <w:pPr>
        <w:pStyle w:val="15"/>
        <w:numPr>
          <w:ilvl w:val="0"/>
          <w:numId w:val="17"/>
        </w:numPr>
        <w:spacing w:line="480" w:lineRule="exact"/>
        <w:ind w:firstLineChars="0"/>
        <w:rPr>
          <w:rFonts w:ascii="宋体" w:hAnsi="宋体"/>
          <w:vanish/>
          <w:color w:val="000000"/>
          <w:sz w:val="24"/>
          <w:szCs w:val="24"/>
        </w:rPr>
      </w:pPr>
    </w:p>
    <w:p>
      <w:pPr>
        <w:pStyle w:val="15"/>
        <w:numPr>
          <w:ilvl w:val="0"/>
          <w:numId w:val="17"/>
        </w:numPr>
        <w:spacing w:line="480" w:lineRule="exact"/>
        <w:ind w:firstLineChars="0"/>
        <w:rPr>
          <w:rFonts w:ascii="宋体" w:hAnsi="宋体"/>
          <w:vanish/>
          <w:color w:val="000000"/>
          <w:sz w:val="24"/>
          <w:szCs w:val="24"/>
        </w:rPr>
      </w:pPr>
    </w:p>
    <w:p>
      <w:pPr>
        <w:spacing w:line="480" w:lineRule="exact"/>
        <w:ind w:firstLine="480" w:firstLineChars="200"/>
        <w:rPr>
          <w:rFonts w:ascii="宋体" w:hAnsi="宋体"/>
          <w:color w:val="000000"/>
          <w:kern w:val="0"/>
          <w:sz w:val="24"/>
        </w:rPr>
      </w:pPr>
      <w:r>
        <w:rPr>
          <w:rFonts w:hint="eastAsia" w:ascii="宋体" w:hAnsi="宋体"/>
          <w:color w:val="000000"/>
          <w:kern w:val="0"/>
          <w:sz w:val="24"/>
        </w:rPr>
        <w:t>免费售后服务与质量保证期（简称“质保期”）要求不低于三年，自系统整体验收通过之日起计；</w:t>
      </w:r>
    </w:p>
    <w:p>
      <w:pPr>
        <w:widowControl/>
        <w:spacing w:line="360" w:lineRule="auto"/>
        <w:sectPr>
          <w:pgSz w:w="11906" w:h="16838"/>
          <w:pgMar w:top="1134" w:right="1416" w:bottom="1418" w:left="1701" w:header="851" w:footer="992" w:gutter="0"/>
          <w:pgNumType w:start="1"/>
          <w:cols w:space="720" w:num="1"/>
          <w:docGrid w:linePitch="312" w:charSpace="0"/>
        </w:sectPr>
      </w:pPr>
    </w:p>
    <w:p>
      <w:pPr>
        <w:pStyle w:val="2"/>
        <w:snapToGrid w:val="0"/>
        <w:spacing w:before="120" w:after="120" w:line="360" w:lineRule="auto"/>
        <w:jc w:val="center"/>
      </w:pPr>
      <w:bookmarkStart w:id="0" w:name="_Toc434480082"/>
      <w:r>
        <w:rPr>
          <w:rFonts w:hint="eastAsia"/>
        </w:rPr>
        <w:t>项目实施要求</w:t>
      </w:r>
      <w:bookmarkEnd w:id="0"/>
    </w:p>
    <w:p>
      <w:pPr>
        <w:numPr>
          <w:ilvl w:val="0"/>
          <w:numId w:val="18"/>
        </w:numPr>
        <w:spacing w:line="440" w:lineRule="exact"/>
        <w:rPr>
          <w:b/>
          <w:sz w:val="24"/>
        </w:rPr>
      </w:pPr>
      <w:r>
        <w:rPr>
          <w:rFonts w:hint="eastAsia"/>
          <w:b/>
          <w:sz w:val="24"/>
        </w:rPr>
        <w:t>项目基本要求</w:t>
      </w:r>
    </w:p>
    <w:p>
      <w:pPr>
        <w:spacing w:line="440" w:lineRule="exact"/>
        <w:ind w:firstLine="426"/>
        <w:rPr>
          <w:sz w:val="24"/>
        </w:rPr>
      </w:pPr>
      <w:r>
        <w:rPr>
          <w:rFonts w:hint="eastAsia"/>
          <w:sz w:val="24"/>
        </w:rPr>
        <w:t>（</w:t>
      </w:r>
      <w:r>
        <w:rPr>
          <w:sz w:val="24"/>
        </w:rPr>
        <w:t>1</w:t>
      </w:r>
      <w:r>
        <w:rPr>
          <w:rFonts w:hint="eastAsia"/>
          <w:sz w:val="24"/>
        </w:rPr>
        <w:t>）投标人所提供的所有设备技术参数、性能指标需满足上述规格。</w:t>
      </w:r>
    </w:p>
    <w:p>
      <w:pPr>
        <w:spacing w:line="440" w:lineRule="exact"/>
        <w:ind w:firstLine="426"/>
        <w:rPr>
          <w:sz w:val="24"/>
        </w:rPr>
      </w:pPr>
      <w:r>
        <w:rPr>
          <w:rFonts w:hint="eastAsia"/>
          <w:sz w:val="24"/>
        </w:rPr>
        <w:t>（</w:t>
      </w:r>
      <w:r>
        <w:rPr>
          <w:sz w:val="24"/>
        </w:rPr>
        <w:t>2</w:t>
      </w:r>
      <w:r>
        <w:rPr>
          <w:rFonts w:hint="eastAsia"/>
          <w:sz w:val="24"/>
        </w:rPr>
        <w:t>）投标人所提供的所有设备必须是新制产品，同类设备已经有实际应用，在性能及质量方面能提供可靠证明。</w:t>
      </w:r>
    </w:p>
    <w:p>
      <w:pPr>
        <w:spacing w:line="440" w:lineRule="exact"/>
        <w:ind w:firstLine="426"/>
        <w:rPr>
          <w:sz w:val="24"/>
        </w:rPr>
      </w:pPr>
      <w:r>
        <w:rPr>
          <w:rFonts w:hint="eastAsia"/>
          <w:sz w:val="24"/>
        </w:rPr>
        <w:t>（</w:t>
      </w:r>
      <w:r>
        <w:rPr>
          <w:sz w:val="24"/>
        </w:rPr>
        <w:t>3</w:t>
      </w:r>
      <w:r>
        <w:rPr>
          <w:rFonts w:hint="eastAsia"/>
          <w:sz w:val="24"/>
        </w:rPr>
        <w:t>）投标人应确保其技术建议以及所提供的设备完整性、实用性，保证全部可及时投入正常运行。若出现因投标人提供的设备系统不满足要求、不合理，或者其所提供的技术支持和服务不全面，而导致影响正常使用，投标人负全部责任。</w:t>
      </w:r>
    </w:p>
    <w:p>
      <w:pPr>
        <w:spacing w:line="440" w:lineRule="exact"/>
        <w:ind w:firstLine="426"/>
        <w:rPr>
          <w:sz w:val="24"/>
        </w:rPr>
      </w:pPr>
      <w:r>
        <w:rPr>
          <w:rFonts w:hint="eastAsia"/>
          <w:sz w:val="24"/>
        </w:rPr>
        <w:t>（</w:t>
      </w:r>
      <w:r>
        <w:rPr>
          <w:sz w:val="24"/>
        </w:rPr>
        <w:t>4</w:t>
      </w:r>
      <w:r>
        <w:rPr>
          <w:rFonts w:hint="eastAsia"/>
          <w:sz w:val="24"/>
        </w:rPr>
        <w:t>）设备安装、调试所需的工具及费用由投标人自行解决。</w:t>
      </w:r>
    </w:p>
    <w:p>
      <w:pPr>
        <w:numPr>
          <w:ilvl w:val="0"/>
          <w:numId w:val="18"/>
        </w:numPr>
        <w:spacing w:line="440" w:lineRule="exact"/>
        <w:rPr>
          <w:b/>
          <w:sz w:val="24"/>
        </w:rPr>
      </w:pPr>
      <w:r>
        <w:rPr>
          <w:rFonts w:hint="eastAsia"/>
          <w:b/>
          <w:sz w:val="24"/>
        </w:rPr>
        <w:t>项目成果及验收要求</w:t>
      </w:r>
    </w:p>
    <w:p>
      <w:pPr>
        <w:spacing w:line="440" w:lineRule="exact"/>
        <w:ind w:firstLine="564" w:firstLineChars="235"/>
        <w:rPr>
          <w:sz w:val="24"/>
        </w:rPr>
      </w:pPr>
      <w:r>
        <w:rPr>
          <w:rFonts w:hint="eastAsia"/>
          <w:sz w:val="24"/>
        </w:rPr>
        <w:t>（</w:t>
      </w:r>
      <w:r>
        <w:rPr>
          <w:sz w:val="24"/>
        </w:rPr>
        <w:t>1</w:t>
      </w:r>
      <w:r>
        <w:rPr>
          <w:rFonts w:hint="eastAsia"/>
          <w:sz w:val="24"/>
        </w:rPr>
        <w:t>）投标人需提供全套校园智能交通系统设计方案。</w:t>
      </w:r>
    </w:p>
    <w:p>
      <w:pPr>
        <w:spacing w:line="440" w:lineRule="exact"/>
        <w:ind w:firstLine="564" w:firstLineChars="235"/>
        <w:rPr>
          <w:sz w:val="24"/>
        </w:rPr>
      </w:pPr>
      <w:r>
        <w:rPr>
          <w:rFonts w:hint="eastAsia"/>
          <w:sz w:val="24"/>
        </w:rPr>
        <w:t>（</w:t>
      </w:r>
      <w:r>
        <w:rPr>
          <w:sz w:val="24"/>
        </w:rPr>
        <w:t>2</w:t>
      </w:r>
      <w:r>
        <w:rPr>
          <w:rFonts w:hint="eastAsia"/>
          <w:sz w:val="24"/>
        </w:rPr>
        <w:t>）投标人需在成果的基础上，完成系统设备采购、安装、调试，软件系统开发、部署等任务。系统最终运行效果需满足“项目内容”所述要求。</w:t>
      </w:r>
    </w:p>
    <w:p>
      <w:pPr>
        <w:numPr>
          <w:ilvl w:val="0"/>
          <w:numId w:val="18"/>
        </w:numPr>
        <w:spacing w:line="440" w:lineRule="exact"/>
        <w:rPr>
          <w:b/>
          <w:sz w:val="24"/>
        </w:rPr>
      </w:pPr>
      <w:r>
        <w:rPr>
          <w:rFonts w:hint="eastAsia"/>
          <w:b/>
          <w:sz w:val="24"/>
        </w:rPr>
        <w:t>系统交货要求</w:t>
      </w:r>
    </w:p>
    <w:p>
      <w:pPr>
        <w:spacing w:line="440" w:lineRule="exact"/>
        <w:ind w:firstLine="480" w:firstLineChars="200"/>
        <w:rPr>
          <w:sz w:val="24"/>
        </w:rPr>
      </w:pPr>
      <w:r>
        <w:rPr>
          <w:rFonts w:hint="eastAsia"/>
          <w:sz w:val="24"/>
        </w:rPr>
        <w:t>中标人须在不迟于合同签订后的</w:t>
      </w:r>
      <w:r>
        <w:rPr>
          <w:sz w:val="24"/>
        </w:rPr>
        <w:t xml:space="preserve"> </w:t>
      </w:r>
      <w:r>
        <w:rPr>
          <w:rFonts w:hint="eastAsia"/>
          <w:sz w:val="24"/>
        </w:rPr>
        <w:t>20</w:t>
      </w:r>
      <w:r>
        <w:rPr>
          <w:rFonts w:hint="eastAsia"/>
          <w:b/>
          <w:sz w:val="24"/>
          <w:u w:val="single"/>
        </w:rPr>
        <w:t>天</w:t>
      </w:r>
      <w:r>
        <w:rPr>
          <w:b/>
          <w:sz w:val="24"/>
          <w:u w:val="single"/>
        </w:rPr>
        <w:t xml:space="preserve"> </w:t>
      </w:r>
      <w:r>
        <w:rPr>
          <w:rFonts w:hint="eastAsia"/>
          <w:sz w:val="24"/>
        </w:rPr>
        <w:t>内安装部署所有招标设备、软件以及交通安全设施，完成系统上线试运行工作。</w:t>
      </w:r>
    </w:p>
    <w:p>
      <w:pPr>
        <w:numPr>
          <w:ilvl w:val="0"/>
          <w:numId w:val="18"/>
        </w:numPr>
        <w:spacing w:line="440" w:lineRule="exact"/>
        <w:rPr>
          <w:b/>
          <w:sz w:val="24"/>
        </w:rPr>
      </w:pPr>
      <w:r>
        <w:rPr>
          <w:rFonts w:hint="eastAsia"/>
          <w:b/>
          <w:sz w:val="24"/>
        </w:rPr>
        <w:t>验收要求</w:t>
      </w:r>
    </w:p>
    <w:p>
      <w:pPr>
        <w:spacing w:line="440" w:lineRule="exact"/>
        <w:ind w:firstLine="480" w:firstLineChars="200"/>
        <w:rPr>
          <w:sz w:val="24"/>
        </w:rPr>
      </w:pPr>
      <w:r>
        <w:rPr>
          <w:rFonts w:hint="eastAsia"/>
          <w:sz w:val="24"/>
        </w:rPr>
        <w:t>（</w:t>
      </w:r>
      <w:r>
        <w:rPr>
          <w:sz w:val="24"/>
        </w:rPr>
        <w:t>1</w:t>
      </w:r>
      <w:r>
        <w:rPr>
          <w:rFonts w:hint="eastAsia"/>
          <w:sz w:val="24"/>
        </w:rPr>
        <w:t>）设备到货后，用户单位与中标单位共同配合有关部门对所有设备进行检查，出现损坏、数量不全或产品不对等问题时，由中标单位负责解决。</w:t>
      </w:r>
    </w:p>
    <w:p>
      <w:pPr>
        <w:spacing w:line="440" w:lineRule="exact"/>
        <w:ind w:firstLine="480" w:firstLineChars="200"/>
        <w:rPr>
          <w:sz w:val="24"/>
        </w:rPr>
      </w:pPr>
      <w:r>
        <w:rPr>
          <w:rFonts w:hint="eastAsia"/>
          <w:sz w:val="24"/>
        </w:rPr>
        <w:t>（</w:t>
      </w:r>
      <w:r>
        <w:rPr>
          <w:sz w:val="24"/>
        </w:rPr>
        <w:t>2</w:t>
      </w:r>
      <w:r>
        <w:rPr>
          <w:rFonts w:hint="eastAsia"/>
          <w:sz w:val="24"/>
        </w:rPr>
        <w:t>）根据标书要求对本次所有采购设备型号、规格、数量、外型、外观、包装及资料、文件进行验收。</w:t>
      </w:r>
    </w:p>
    <w:p>
      <w:pPr>
        <w:spacing w:line="440" w:lineRule="exact"/>
        <w:ind w:firstLine="480" w:firstLineChars="200"/>
        <w:rPr>
          <w:sz w:val="24"/>
        </w:rPr>
      </w:pPr>
      <w:r>
        <w:rPr>
          <w:rFonts w:hint="eastAsia"/>
          <w:sz w:val="24"/>
        </w:rPr>
        <w:t>（</w:t>
      </w:r>
      <w:r>
        <w:rPr>
          <w:sz w:val="24"/>
        </w:rPr>
        <w:t>3</w:t>
      </w:r>
      <w:r>
        <w:rPr>
          <w:rFonts w:hint="eastAsia"/>
          <w:sz w:val="24"/>
        </w:rPr>
        <w:t>）设备安装完成，由中标单位制定测试方案并经用户确认。</w:t>
      </w:r>
    </w:p>
    <w:p>
      <w:pPr>
        <w:spacing w:line="440" w:lineRule="exact"/>
        <w:ind w:firstLine="480" w:firstLineChars="200"/>
        <w:rPr>
          <w:sz w:val="24"/>
        </w:rPr>
      </w:pPr>
      <w:r>
        <w:rPr>
          <w:rFonts w:hint="eastAsia"/>
          <w:sz w:val="24"/>
        </w:rPr>
        <w:t>（</w:t>
      </w:r>
      <w:r>
        <w:rPr>
          <w:sz w:val="24"/>
        </w:rPr>
        <w:t>4</w:t>
      </w:r>
      <w:r>
        <w:rPr>
          <w:rFonts w:hint="eastAsia"/>
          <w:sz w:val="24"/>
        </w:rPr>
        <w:t>）测试过程中出现设备产品性能指标或功能上不符合标书要求时，用户有拒收的权利。如测试中出现不符合标书和合同要求的严重质量问题时，招标人保留索赔权利。</w:t>
      </w:r>
    </w:p>
    <w:p>
      <w:pPr>
        <w:numPr>
          <w:ilvl w:val="0"/>
          <w:numId w:val="18"/>
        </w:numPr>
        <w:spacing w:line="440" w:lineRule="exact"/>
        <w:rPr>
          <w:b/>
          <w:sz w:val="24"/>
        </w:rPr>
      </w:pPr>
      <w:r>
        <w:rPr>
          <w:rFonts w:hint="eastAsia"/>
          <w:b/>
          <w:sz w:val="24"/>
        </w:rPr>
        <w:t>技术文挡要求</w:t>
      </w:r>
    </w:p>
    <w:p>
      <w:pPr>
        <w:spacing w:line="360" w:lineRule="auto"/>
        <w:ind w:firstLine="480" w:firstLineChars="200"/>
        <w:rPr>
          <w:sz w:val="24"/>
        </w:rPr>
      </w:pPr>
      <w:r>
        <w:rPr>
          <w:rFonts w:hint="eastAsia"/>
          <w:sz w:val="24"/>
        </w:rPr>
        <w:t>中标人必须在对其所提供的设备进行安装、测试、验收过程中提供和准备的技术文档。中标人必须向招标人提供设备的安装、运行、使用、测试、诊断和</w:t>
      </w:r>
      <w:bookmarkStart w:id="1" w:name="_Toc434480083"/>
      <w:bookmarkStart w:id="2" w:name="_Toc424213263"/>
      <w:r>
        <w:rPr>
          <w:rFonts w:hint="eastAsia"/>
          <w:sz w:val="24"/>
        </w:rPr>
        <w:t>维护。</w:t>
      </w:r>
    </w:p>
    <w:p>
      <w:pPr>
        <w:spacing w:line="360" w:lineRule="auto"/>
        <w:ind w:firstLine="480" w:firstLineChars="200"/>
        <w:rPr>
          <w:sz w:val="24"/>
        </w:rPr>
      </w:pPr>
    </w:p>
    <w:p>
      <w:pPr>
        <w:spacing w:line="360" w:lineRule="auto"/>
        <w:ind w:firstLine="480" w:firstLineChars="200"/>
        <w:rPr>
          <w:sz w:val="24"/>
        </w:rPr>
      </w:pPr>
    </w:p>
    <w:p>
      <w:pPr>
        <w:spacing w:line="360" w:lineRule="auto"/>
        <w:ind w:firstLine="656" w:firstLineChars="200"/>
        <w:rPr>
          <w:rFonts w:ascii="宋体"/>
          <w:bCs/>
          <w:spacing w:val="4"/>
          <w:sz w:val="32"/>
          <w:szCs w:val="32"/>
        </w:rPr>
      </w:pPr>
      <w:r>
        <w:rPr>
          <w:rFonts w:hint="eastAsia" w:ascii="宋体"/>
          <w:bCs/>
          <w:spacing w:val="4"/>
          <w:sz w:val="32"/>
          <w:szCs w:val="32"/>
        </w:rPr>
        <w:t>附  件</w:t>
      </w:r>
      <w:bookmarkEnd w:id="1"/>
      <w:bookmarkEnd w:id="2"/>
    </w:p>
    <w:p>
      <w:pPr>
        <w:jc w:val="center"/>
        <w:rPr>
          <w:rFonts w:ascii="宋体"/>
          <w:bCs/>
          <w:spacing w:val="4"/>
          <w:sz w:val="32"/>
          <w:szCs w:val="32"/>
        </w:rPr>
      </w:pPr>
    </w:p>
    <w:p>
      <w:pPr>
        <w:spacing w:line="360" w:lineRule="auto"/>
        <w:rPr>
          <w:rFonts w:ascii="宋体"/>
          <w:spacing w:val="4"/>
          <w:sz w:val="24"/>
        </w:rPr>
      </w:pPr>
      <w:r>
        <w:rPr>
          <w:rFonts w:hint="eastAsia" w:ascii="宋体"/>
          <w:spacing w:val="4"/>
          <w:sz w:val="24"/>
        </w:rPr>
        <w:t>附件</w:t>
      </w:r>
      <w:r>
        <w:rPr>
          <w:rFonts w:ascii="宋体"/>
          <w:spacing w:val="4"/>
          <w:sz w:val="24"/>
        </w:rPr>
        <w:t>1</w:t>
      </w:r>
      <w:r>
        <w:rPr>
          <w:rFonts w:hint="eastAsia" w:ascii="宋体"/>
          <w:spacing w:val="4"/>
          <w:sz w:val="24"/>
        </w:rPr>
        <w:t>：投标函</w:t>
      </w:r>
    </w:p>
    <w:p>
      <w:pPr>
        <w:spacing w:line="360" w:lineRule="auto"/>
        <w:rPr>
          <w:rFonts w:ascii="宋体"/>
          <w:spacing w:val="4"/>
          <w:sz w:val="24"/>
        </w:rPr>
      </w:pPr>
      <w:r>
        <w:rPr>
          <w:rFonts w:hint="eastAsia" w:ascii="宋体"/>
          <w:spacing w:val="4"/>
          <w:sz w:val="24"/>
        </w:rPr>
        <w:t>附件</w:t>
      </w:r>
      <w:r>
        <w:rPr>
          <w:rFonts w:ascii="宋体"/>
          <w:spacing w:val="4"/>
          <w:sz w:val="24"/>
        </w:rPr>
        <w:t>2</w:t>
      </w:r>
      <w:r>
        <w:rPr>
          <w:rFonts w:hint="eastAsia" w:ascii="宋体"/>
          <w:spacing w:val="4"/>
          <w:sz w:val="24"/>
        </w:rPr>
        <w:t>：投标报价总表</w:t>
      </w:r>
    </w:p>
    <w:p>
      <w:pPr>
        <w:spacing w:line="360" w:lineRule="auto"/>
        <w:rPr>
          <w:rFonts w:ascii="宋体"/>
          <w:spacing w:val="4"/>
          <w:sz w:val="24"/>
        </w:rPr>
      </w:pPr>
      <w:r>
        <w:rPr>
          <w:rFonts w:hint="eastAsia" w:ascii="宋体"/>
          <w:spacing w:val="4"/>
          <w:sz w:val="24"/>
        </w:rPr>
        <w:t>附件</w:t>
      </w:r>
      <w:r>
        <w:rPr>
          <w:rFonts w:ascii="宋体"/>
          <w:spacing w:val="4"/>
          <w:sz w:val="24"/>
        </w:rPr>
        <w:t>3</w:t>
      </w:r>
      <w:r>
        <w:rPr>
          <w:rFonts w:hint="eastAsia" w:ascii="宋体"/>
          <w:spacing w:val="4"/>
          <w:sz w:val="24"/>
        </w:rPr>
        <w:t>：配置清单及分项报价表</w:t>
      </w:r>
    </w:p>
    <w:p>
      <w:pPr>
        <w:spacing w:line="360" w:lineRule="auto"/>
        <w:rPr>
          <w:sz w:val="24"/>
        </w:rPr>
      </w:pPr>
      <w:r>
        <w:rPr>
          <w:rFonts w:hint="eastAsia" w:ascii="宋体"/>
          <w:spacing w:val="4"/>
          <w:sz w:val="24"/>
        </w:rPr>
        <w:t>附件</w:t>
      </w:r>
      <w:r>
        <w:rPr>
          <w:rFonts w:ascii="宋体"/>
          <w:spacing w:val="4"/>
          <w:sz w:val="24"/>
        </w:rPr>
        <w:t>4</w:t>
      </w:r>
      <w:r>
        <w:rPr>
          <w:rFonts w:hint="eastAsia" w:ascii="宋体"/>
          <w:spacing w:val="4"/>
          <w:sz w:val="24"/>
        </w:rPr>
        <w:t>：技术规格响应</w:t>
      </w:r>
      <w:r>
        <w:rPr>
          <w:rFonts w:ascii="宋体"/>
          <w:spacing w:val="4"/>
          <w:sz w:val="24"/>
        </w:rPr>
        <w:t>/</w:t>
      </w:r>
      <w:r>
        <w:rPr>
          <w:rFonts w:hint="eastAsia" w:ascii="宋体"/>
          <w:spacing w:val="4"/>
          <w:sz w:val="24"/>
        </w:rPr>
        <w:t>偏</w:t>
      </w:r>
      <w:r>
        <w:rPr>
          <w:rFonts w:hint="eastAsia"/>
          <w:sz w:val="24"/>
        </w:rPr>
        <w:t>离表</w:t>
      </w:r>
    </w:p>
    <w:p>
      <w:pPr>
        <w:spacing w:line="360" w:lineRule="auto"/>
        <w:rPr>
          <w:sz w:val="24"/>
        </w:rPr>
      </w:pPr>
      <w:r>
        <w:rPr>
          <w:rFonts w:hint="eastAsia" w:ascii="宋体"/>
          <w:spacing w:val="4"/>
          <w:sz w:val="24"/>
        </w:rPr>
        <w:t>附件</w:t>
      </w:r>
      <w:r>
        <w:rPr>
          <w:rFonts w:ascii="宋体"/>
          <w:spacing w:val="4"/>
          <w:sz w:val="24"/>
        </w:rPr>
        <w:t>5</w:t>
      </w:r>
      <w:r>
        <w:rPr>
          <w:rFonts w:hint="eastAsia" w:ascii="宋体"/>
          <w:spacing w:val="4"/>
          <w:sz w:val="24"/>
        </w:rPr>
        <w:t>：</w:t>
      </w:r>
      <w:r>
        <w:rPr>
          <w:rFonts w:hint="eastAsia"/>
          <w:sz w:val="24"/>
        </w:rPr>
        <w:t>法定代表人资格证明</w:t>
      </w:r>
    </w:p>
    <w:p>
      <w:pPr>
        <w:spacing w:line="360" w:lineRule="auto"/>
        <w:rPr>
          <w:sz w:val="24"/>
        </w:rPr>
      </w:pPr>
      <w:r>
        <w:rPr>
          <w:rFonts w:hint="eastAsia" w:ascii="宋体"/>
          <w:spacing w:val="4"/>
          <w:sz w:val="24"/>
        </w:rPr>
        <w:t>附件</w:t>
      </w:r>
      <w:r>
        <w:rPr>
          <w:rFonts w:ascii="宋体"/>
          <w:spacing w:val="4"/>
          <w:sz w:val="24"/>
        </w:rPr>
        <w:t>6</w:t>
      </w:r>
      <w:r>
        <w:rPr>
          <w:rFonts w:hint="eastAsia" w:ascii="宋体"/>
          <w:spacing w:val="4"/>
          <w:sz w:val="24"/>
        </w:rPr>
        <w:t>：</w:t>
      </w:r>
      <w:r>
        <w:rPr>
          <w:rFonts w:hint="eastAsia"/>
          <w:sz w:val="24"/>
        </w:rPr>
        <w:t>法定代表人授权书</w:t>
      </w:r>
    </w:p>
    <w:p>
      <w:pPr>
        <w:spacing w:line="360" w:lineRule="auto"/>
        <w:rPr>
          <w:sz w:val="24"/>
        </w:rPr>
      </w:pPr>
      <w:r>
        <w:rPr>
          <w:rFonts w:hint="eastAsia"/>
          <w:sz w:val="24"/>
        </w:rPr>
        <w:t>附件</w:t>
      </w:r>
      <w:r>
        <w:rPr>
          <w:sz w:val="24"/>
        </w:rPr>
        <w:t>7</w:t>
      </w:r>
      <w:r>
        <w:rPr>
          <w:rFonts w:hint="eastAsia"/>
          <w:sz w:val="24"/>
        </w:rPr>
        <w:t>：业绩证明</w:t>
      </w: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rPr>
          <w:rFonts w:ascii="宋体"/>
          <w:bCs/>
          <w:spacing w:val="4"/>
          <w:sz w:val="28"/>
          <w:szCs w:val="28"/>
        </w:rPr>
      </w:pPr>
    </w:p>
    <w:p>
      <w:pPr>
        <w:tabs>
          <w:tab w:val="left" w:pos="1303"/>
        </w:tabs>
        <w:jc w:val="left"/>
        <w:rPr>
          <w:rFonts w:ascii="宋体"/>
          <w:b/>
          <w:bCs/>
          <w:sz w:val="44"/>
        </w:rPr>
      </w:pPr>
      <w:r>
        <w:rPr>
          <w:rFonts w:hint="eastAsia" w:ascii="宋体"/>
          <w:bCs/>
          <w:spacing w:val="4"/>
          <w:sz w:val="28"/>
          <w:szCs w:val="28"/>
        </w:rPr>
        <w:tab/>
      </w:r>
    </w:p>
    <w:p>
      <w:pPr>
        <w:jc w:val="center"/>
        <w:rPr>
          <w:rFonts w:ascii="宋体"/>
          <w:b/>
          <w:bCs/>
          <w:sz w:val="44"/>
        </w:rPr>
      </w:pPr>
    </w:p>
    <w:p>
      <w:pPr>
        <w:jc w:val="center"/>
        <w:rPr>
          <w:rFonts w:ascii="宋体"/>
        </w:rPr>
      </w:pPr>
      <w:r>
        <w:rPr>
          <w:rFonts w:hint="eastAsia" w:ascii="宋体"/>
          <w:b/>
          <w:bCs/>
          <w:sz w:val="44"/>
        </w:rPr>
        <w:t>投</w:t>
      </w:r>
      <w:r>
        <w:rPr>
          <w:rFonts w:ascii="宋体"/>
          <w:b/>
          <w:bCs/>
          <w:sz w:val="44"/>
        </w:rPr>
        <w:t xml:space="preserve">    </w:t>
      </w:r>
      <w:r>
        <w:rPr>
          <w:rFonts w:hint="eastAsia" w:ascii="宋体"/>
          <w:b/>
          <w:bCs/>
          <w:sz w:val="44"/>
        </w:rPr>
        <w:t>标</w:t>
      </w:r>
      <w:r>
        <w:rPr>
          <w:rFonts w:ascii="宋体"/>
          <w:b/>
          <w:bCs/>
          <w:sz w:val="44"/>
        </w:rPr>
        <w:t xml:space="preserve">    </w:t>
      </w:r>
      <w:r>
        <w:rPr>
          <w:rFonts w:hint="eastAsia" w:ascii="宋体"/>
          <w:b/>
          <w:bCs/>
          <w:sz w:val="44"/>
        </w:rPr>
        <w:t>函</w:t>
      </w:r>
    </w:p>
    <w:p>
      <w:r>
        <w:rPr>
          <w:rFonts w:hint="eastAsia"/>
        </w:rPr>
        <w:t>附件</w:t>
      </w:r>
      <w:r>
        <w:t>1</w:t>
      </w:r>
    </w:p>
    <w:p>
      <w:pPr>
        <w:spacing w:line="360" w:lineRule="auto"/>
        <w:rPr>
          <w:sz w:val="24"/>
        </w:rPr>
      </w:pPr>
    </w:p>
    <w:p>
      <w:pPr>
        <w:spacing w:line="360" w:lineRule="auto"/>
        <w:rPr>
          <w:sz w:val="24"/>
        </w:rPr>
      </w:pPr>
      <w:r>
        <w:rPr>
          <w:rFonts w:hint="eastAsia"/>
          <w:sz w:val="24"/>
        </w:rPr>
        <w:t>南通科技职业学院：</w:t>
      </w:r>
    </w:p>
    <w:p>
      <w:pPr>
        <w:spacing w:line="360" w:lineRule="auto"/>
        <w:ind w:left="1" w:firstLine="561" w:firstLineChars="234"/>
        <w:rPr>
          <w:sz w:val="24"/>
        </w:rPr>
      </w:pPr>
      <w:r>
        <w:rPr>
          <w:rFonts w:hint="eastAsia"/>
          <w:sz w:val="24"/>
        </w:rPr>
        <w:t>我方经仔细阅读研究</w:t>
      </w:r>
      <w:r>
        <w:rPr>
          <w:sz w:val="24"/>
          <w:u w:val="single"/>
        </w:rPr>
        <w:t xml:space="preserve">              </w:t>
      </w:r>
      <w:r>
        <w:rPr>
          <w:rFonts w:hint="eastAsia"/>
          <w:sz w:val="24"/>
        </w:rPr>
        <w:t>项目招标文件（项目编号</w:t>
      </w:r>
      <w:r>
        <w:rPr>
          <w:sz w:val="24"/>
          <w:u w:val="single"/>
        </w:rPr>
        <w:t xml:space="preserve">           </w:t>
      </w:r>
      <w:r>
        <w:rPr>
          <w:rFonts w:hint="eastAsia"/>
          <w:sz w:val="24"/>
        </w:rPr>
        <w:t>），已完全了解招标文件中的所有条款及要求，决定参加投标，同时作出如下承诺：</w:t>
      </w:r>
    </w:p>
    <w:p>
      <w:pPr>
        <w:spacing w:line="360" w:lineRule="auto"/>
        <w:ind w:firstLine="480" w:firstLineChars="200"/>
        <w:rPr>
          <w:sz w:val="24"/>
        </w:rPr>
      </w:pPr>
      <w:r>
        <w:rPr>
          <w:sz w:val="24"/>
        </w:rPr>
        <w:t>1</w:t>
      </w:r>
      <w:r>
        <w:rPr>
          <w:rFonts w:hint="eastAsia"/>
          <w:sz w:val="24"/>
        </w:rPr>
        <w:t>、我公司与本招标项目及该项目相关人员之间均不存在可能影响招标公正性的任何利害关系。</w:t>
      </w:r>
    </w:p>
    <w:p>
      <w:pPr>
        <w:spacing w:line="360" w:lineRule="auto"/>
        <w:ind w:firstLine="480" w:firstLineChars="200"/>
        <w:rPr>
          <w:sz w:val="24"/>
        </w:rPr>
      </w:pPr>
      <w:r>
        <w:rPr>
          <w:sz w:val="24"/>
        </w:rPr>
        <w:t>2</w:t>
      </w:r>
      <w:r>
        <w:rPr>
          <w:rFonts w:hint="eastAsia"/>
          <w:sz w:val="24"/>
        </w:rPr>
        <w:t>、愿按招标文件的要求提供货物和服务，投标货物及服务的投标总价为：</w:t>
      </w:r>
    </w:p>
    <w:p>
      <w:pPr>
        <w:spacing w:line="360" w:lineRule="auto"/>
        <w:rPr>
          <w:sz w:val="24"/>
        </w:rPr>
      </w:pPr>
      <w:r>
        <w:rPr>
          <w:rFonts w:hint="eastAsia"/>
          <w:sz w:val="24"/>
        </w:rPr>
        <w:t>（小写）</w:t>
      </w:r>
      <w:r>
        <w:rPr>
          <w:sz w:val="24"/>
          <w:u w:val="single"/>
        </w:rPr>
        <w:t xml:space="preserve">              </w:t>
      </w:r>
      <w:r>
        <w:rPr>
          <w:rFonts w:hint="eastAsia"/>
          <w:sz w:val="24"/>
        </w:rPr>
        <w:t>，（大写）</w:t>
      </w:r>
      <w:r>
        <w:rPr>
          <w:sz w:val="24"/>
        </w:rPr>
        <w:t xml:space="preserve"> </w:t>
      </w:r>
      <w:r>
        <w:rPr>
          <w:sz w:val="24"/>
          <w:u w:val="single"/>
        </w:rPr>
        <w:t xml:space="preserve">                                     </w:t>
      </w:r>
      <w:r>
        <w:rPr>
          <w:rFonts w:hint="eastAsia"/>
          <w:sz w:val="24"/>
        </w:rPr>
        <w:t>。</w:t>
      </w:r>
    </w:p>
    <w:p>
      <w:pPr>
        <w:spacing w:line="360" w:lineRule="auto"/>
        <w:ind w:firstLine="480" w:firstLineChars="200"/>
        <w:rPr>
          <w:sz w:val="24"/>
        </w:rPr>
      </w:pPr>
      <w:r>
        <w:rPr>
          <w:sz w:val="24"/>
        </w:rPr>
        <w:t>3</w:t>
      </w:r>
      <w:r>
        <w:rPr>
          <w:rFonts w:hint="eastAsia"/>
          <w:sz w:val="24"/>
        </w:rPr>
        <w:t>、接受招标文件的所有条款、条件和</w:t>
      </w:r>
      <w:r>
        <w:rPr>
          <w:rFonts w:hint="eastAsia" w:ascii="宋体"/>
          <w:bCs/>
          <w:sz w:val="24"/>
        </w:rPr>
        <w:t>规定</w:t>
      </w:r>
      <w:r>
        <w:rPr>
          <w:rFonts w:hint="eastAsia"/>
          <w:sz w:val="24"/>
        </w:rPr>
        <w:t>，</w:t>
      </w:r>
      <w:r>
        <w:rPr>
          <w:rFonts w:hint="eastAsia" w:ascii="宋体"/>
          <w:bCs/>
          <w:sz w:val="24"/>
        </w:rPr>
        <w:t>放弃对招标文件提出质疑的权利。</w:t>
      </w:r>
    </w:p>
    <w:p>
      <w:pPr>
        <w:spacing w:line="360" w:lineRule="auto"/>
        <w:ind w:firstLine="480" w:firstLineChars="200"/>
        <w:rPr>
          <w:sz w:val="24"/>
        </w:rPr>
      </w:pPr>
      <w:r>
        <w:rPr>
          <w:sz w:val="24"/>
        </w:rPr>
        <w:t>4</w:t>
      </w:r>
      <w:r>
        <w:rPr>
          <w:rFonts w:hint="eastAsia"/>
          <w:sz w:val="24"/>
        </w:rPr>
        <w:t>、同意按照招标文件的要求提供所有资料、数据或信息。</w:t>
      </w:r>
    </w:p>
    <w:p>
      <w:pPr>
        <w:spacing w:line="360" w:lineRule="auto"/>
        <w:ind w:firstLine="480" w:firstLineChars="200"/>
        <w:rPr>
          <w:sz w:val="24"/>
        </w:rPr>
      </w:pPr>
      <w:r>
        <w:rPr>
          <w:sz w:val="24"/>
        </w:rPr>
        <w:t>5</w:t>
      </w:r>
      <w:r>
        <w:rPr>
          <w:rFonts w:hint="eastAsia"/>
          <w:sz w:val="24"/>
        </w:rPr>
        <w:t>、</w:t>
      </w:r>
      <w:r>
        <w:rPr>
          <w:rFonts w:hint="eastAsia" w:ascii="宋体"/>
          <w:bCs/>
          <w:sz w:val="24"/>
        </w:rPr>
        <w:t>认可</w:t>
      </w:r>
      <w:r>
        <w:rPr>
          <w:rFonts w:hint="eastAsia"/>
          <w:sz w:val="24"/>
        </w:rPr>
        <w:t>贵方有权决定中标人或否决所有投标，并理解最低报价只是中标的重要条件，贵方没有义务必须接受最低报价的投标。</w:t>
      </w:r>
    </w:p>
    <w:p>
      <w:pPr>
        <w:spacing w:line="360" w:lineRule="auto"/>
        <w:ind w:firstLine="480" w:firstLineChars="200"/>
        <w:rPr>
          <w:sz w:val="24"/>
        </w:rPr>
      </w:pPr>
      <w:r>
        <w:rPr>
          <w:sz w:val="24"/>
        </w:rPr>
        <w:t>6</w:t>
      </w:r>
      <w:r>
        <w:rPr>
          <w:rFonts w:hint="eastAsia"/>
          <w:sz w:val="24"/>
        </w:rPr>
        <w:t>、我方如中标，将保证遵守招标文件对投标人的所有要求和规定，履行自己在投标文件（含修改书）中承诺的全部责任和义务。</w:t>
      </w:r>
    </w:p>
    <w:p>
      <w:pPr>
        <w:spacing w:line="360" w:lineRule="auto"/>
        <w:ind w:firstLine="480" w:firstLineChars="20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pPr>
        <w:spacing w:line="360" w:lineRule="auto"/>
        <w:ind w:firstLine="480" w:firstLineChars="200"/>
        <w:rPr>
          <w:sz w:val="24"/>
        </w:rPr>
      </w:pPr>
      <w:r>
        <w:rPr>
          <w:sz w:val="24"/>
        </w:rPr>
        <w:t>8</w:t>
      </w:r>
      <w:r>
        <w:rPr>
          <w:rFonts w:hint="eastAsia"/>
          <w:sz w:val="24"/>
        </w:rPr>
        <w:t>、与本次招投标有关的事宜请按以下信息联系：</w:t>
      </w:r>
    </w:p>
    <w:p>
      <w:pPr>
        <w:spacing w:line="360" w:lineRule="auto"/>
        <w:ind w:firstLine="480" w:firstLineChars="200"/>
        <w:rPr>
          <w:sz w:val="24"/>
        </w:rPr>
      </w:pPr>
    </w:p>
    <w:p>
      <w:pPr>
        <w:spacing w:line="360" w:lineRule="auto"/>
        <w:ind w:firstLine="480" w:firstLineChars="200"/>
        <w:rPr>
          <w:sz w:val="24"/>
        </w:rPr>
      </w:pPr>
      <w:r>
        <w:rPr>
          <w:rFonts w:hint="eastAsia"/>
          <w:sz w:val="24"/>
        </w:rPr>
        <w:t>地</w:t>
      </w:r>
      <w:r>
        <w:rPr>
          <w:sz w:val="24"/>
        </w:rPr>
        <w:t xml:space="preserve">    </w:t>
      </w:r>
      <w:r>
        <w:rPr>
          <w:rFonts w:hint="eastAsia"/>
          <w:sz w:val="24"/>
        </w:rPr>
        <w:t>址：</w:t>
      </w:r>
      <w:r>
        <w:rPr>
          <w:sz w:val="24"/>
          <w:u w:val="single"/>
        </w:rPr>
        <w:t xml:space="preserve">                     </w:t>
      </w:r>
      <w:r>
        <w:rPr>
          <w:sz w:val="24"/>
        </w:rPr>
        <w:t xml:space="preserve">    </w:t>
      </w:r>
      <w:r>
        <w:rPr>
          <w:rFonts w:hint="eastAsia"/>
          <w:sz w:val="24"/>
        </w:rPr>
        <w:t>邮政编码：</w:t>
      </w:r>
      <w:r>
        <w:rPr>
          <w:sz w:val="24"/>
          <w:u w:val="single"/>
        </w:rPr>
        <w:t xml:space="preserve">                      </w:t>
      </w:r>
    </w:p>
    <w:p>
      <w:pPr>
        <w:spacing w:line="360" w:lineRule="auto"/>
        <w:ind w:firstLine="480" w:firstLineChars="200"/>
        <w:rPr>
          <w:sz w:val="24"/>
          <w:u w:val="single"/>
        </w:rPr>
      </w:pPr>
      <w:r>
        <w:rPr>
          <w:rFonts w:hint="eastAsia"/>
          <w:sz w:val="24"/>
        </w:rPr>
        <w:t>电</w:t>
      </w:r>
      <w:r>
        <w:rPr>
          <w:sz w:val="24"/>
        </w:rPr>
        <w:t xml:space="preserve">    </w:t>
      </w:r>
      <w:r>
        <w:rPr>
          <w:rFonts w:hint="eastAsia"/>
          <w:sz w:val="24"/>
        </w:rPr>
        <w:t>话：</w:t>
      </w:r>
      <w:r>
        <w:rPr>
          <w:sz w:val="24"/>
          <w:u w:val="single"/>
        </w:rPr>
        <w:t xml:space="preserve">                     </w:t>
      </w:r>
      <w:r>
        <w:rPr>
          <w:sz w:val="24"/>
        </w:rPr>
        <w:t xml:space="preserve">    </w:t>
      </w:r>
      <w:r>
        <w:rPr>
          <w:rFonts w:hint="eastAsia"/>
          <w:sz w:val="24"/>
        </w:rPr>
        <w:t>传</w:t>
      </w:r>
      <w:r>
        <w:rPr>
          <w:sz w:val="24"/>
        </w:rPr>
        <w:t xml:space="preserve">    </w:t>
      </w:r>
      <w:r>
        <w:rPr>
          <w:rFonts w:hint="eastAsia"/>
          <w:sz w:val="24"/>
        </w:rPr>
        <w:t>真：</w:t>
      </w:r>
      <w:r>
        <w:rPr>
          <w:sz w:val="24"/>
          <w:u w:val="single"/>
        </w:rPr>
        <w:t xml:space="preserve">                      </w:t>
      </w:r>
    </w:p>
    <w:p>
      <w:pPr>
        <w:spacing w:line="360" w:lineRule="auto"/>
        <w:ind w:firstLine="480" w:firstLineChars="200"/>
        <w:rPr>
          <w:sz w:val="24"/>
        </w:rPr>
      </w:pPr>
      <w:r>
        <w:rPr>
          <w:sz w:val="24"/>
        </w:rPr>
        <w:t>Email</w:t>
      </w:r>
      <w:r>
        <w:rPr>
          <w:rFonts w:hint="eastAsia"/>
          <w:sz w:val="24"/>
        </w:rPr>
        <w:t>：</w:t>
      </w:r>
      <w:r>
        <w:rPr>
          <w:sz w:val="24"/>
        </w:rPr>
        <w:t xml:space="preserve"> </w:t>
      </w:r>
      <w:r>
        <w:rPr>
          <w:sz w:val="24"/>
          <w:u w:val="single"/>
        </w:rPr>
        <w:t xml:space="preserve">                       </w:t>
      </w:r>
    </w:p>
    <w:p>
      <w:pPr>
        <w:spacing w:line="360" w:lineRule="auto"/>
        <w:ind w:left="1290"/>
        <w:rPr>
          <w:sz w:val="24"/>
        </w:rPr>
      </w:pPr>
      <w:r>
        <w:rPr>
          <w:sz w:val="24"/>
        </w:rPr>
        <w:t xml:space="preserve">                  </w:t>
      </w:r>
    </w:p>
    <w:p>
      <w:pPr>
        <w:spacing w:line="480" w:lineRule="auto"/>
        <w:ind w:firstLine="480" w:firstLineChars="200"/>
        <w:rPr>
          <w:sz w:val="24"/>
        </w:rPr>
      </w:pPr>
      <w:r>
        <w:rPr>
          <w:rFonts w:hint="eastAsia"/>
          <w:sz w:val="24"/>
        </w:rPr>
        <w:t>投标人名称：</w:t>
      </w:r>
      <w:r>
        <w:rPr>
          <w:sz w:val="24"/>
          <w:u w:val="single"/>
        </w:rPr>
        <w:t xml:space="preserve">                                </w:t>
      </w:r>
      <w:r>
        <w:rPr>
          <w:rFonts w:hint="eastAsia"/>
          <w:sz w:val="24"/>
        </w:rPr>
        <w:t>（公章）</w:t>
      </w:r>
      <w:r>
        <w:rPr>
          <w:sz w:val="24"/>
        </w:rPr>
        <w:t xml:space="preserve">  </w:t>
      </w:r>
    </w:p>
    <w:p>
      <w:pPr>
        <w:spacing w:line="480" w:lineRule="auto"/>
        <w:ind w:firstLine="480" w:firstLineChars="200"/>
        <w:rPr>
          <w:sz w:val="24"/>
          <w:u w:val="single"/>
        </w:rPr>
      </w:pPr>
      <w:r>
        <w:rPr>
          <w:rFonts w:hint="eastAsia"/>
          <w:sz w:val="24"/>
        </w:rPr>
        <w:t>授权代表（签名）：</w:t>
      </w:r>
      <w:r>
        <w:rPr>
          <w:sz w:val="24"/>
          <w:u w:val="single"/>
        </w:rPr>
        <w:t xml:space="preserve">                           </w:t>
      </w:r>
    </w:p>
    <w:p>
      <w:pPr>
        <w:spacing w:line="480" w:lineRule="auto"/>
        <w:ind w:firstLine="360" w:firstLineChars="150"/>
        <w:rPr>
          <w:sz w:val="24"/>
        </w:rPr>
      </w:pPr>
      <w:r>
        <w:rPr>
          <w:sz w:val="24"/>
        </w:rPr>
        <w:t xml:space="preserve"> </w:t>
      </w:r>
      <w:r>
        <w:rPr>
          <w:rFonts w:hint="eastAsia"/>
          <w:sz w:val="24"/>
        </w:rPr>
        <w:t>日</w:t>
      </w:r>
      <w:r>
        <w:rPr>
          <w:sz w:val="24"/>
        </w:rPr>
        <w:t xml:space="preserve">   </w:t>
      </w:r>
      <w:r>
        <w:rPr>
          <w:rFonts w:hint="eastAsia"/>
          <w:sz w:val="24"/>
        </w:rPr>
        <w:t>期：</w:t>
      </w:r>
      <w:r>
        <w:rPr>
          <w:sz w:val="24"/>
          <w:u w:val="single"/>
        </w:rPr>
        <w:t xml:space="preserve">                                   </w:t>
      </w:r>
    </w:p>
    <w:p>
      <w:pPr>
        <w:snapToGrid w:val="0"/>
        <w:spacing w:line="360" w:lineRule="auto"/>
        <w:ind w:left="-143" w:leftChars="-68" w:right="-351" w:rightChars="-167"/>
        <w:sectPr>
          <w:footerReference r:id="rId5" w:type="first"/>
          <w:footerReference r:id="rId3" w:type="default"/>
          <w:footerReference r:id="rId4" w:type="even"/>
          <w:pgSz w:w="11906" w:h="16838"/>
          <w:pgMar w:top="1440" w:right="1418" w:bottom="1440" w:left="1644" w:header="851" w:footer="992" w:gutter="0"/>
          <w:cols w:space="720" w:num="1"/>
          <w:titlePg/>
          <w:docGrid w:type="lines" w:linePitch="312" w:charSpace="0"/>
        </w:sectPr>
      </w:pPr>
    </w:p>
    <w:p>
      <w:pPr>
        <w:snapToGrid w:val="0"/>
        <w:spacing w:line="360" w:lineRule="auto"/>
        <w:ind w:right="-350" w:rightChars="-167"/>
        <w:rPr>
          <w:rFonts w:ascii="宋体"/>
          <w:b/>
          <w:sz w:val="36"/>
          <w:szCs w:val="36"/>
        </w:rPr>
      </w:pPr>
      <w:r>
        <w:rPr>
          <w:rFonts w:hint="eastAsia" w:ascii="宋体"/>
          <w:spacing w:val="4"/>
          <w:sz w:val="24"/>
        </w:rPr>
        <w:t>附件</w:t>
      </w:r>
      <w:r>
        <w:rPr>
          <w:rFonts w:ascii="宋体"/>
          <w:spacing w:val="4"/>
          <w:sz w:val="24"/>
        </w:rPr>
        <w:t>2</w:t>
      </w:r>
    </w:p>
    <w:p>
      <w:pPr>
        <w:snapToGrid w:val="0"/>
        <w:spacing w:line="360" w:lineRule="auto"/>
        <w:ind w:right="-350" w:rightChars="-167" w:firstLine="5230" w:firstLineChars="1453"/>
        <w:rPr>
          <w:rFonts w:ascii="宋体"/>
          <w:b/>
          <w:sz w:val="36"/>
          <w:szCs w:val="36"/>
        </w:rPr>
      </w:pPr>
      <w:r>
        <w:rPr>
          <w:rFonts w:hint="eastAsia" w:ascii="宋体"/>
          <w:b/>
          <w:sz w:val="36"/>
          <w:szCs w:val="36"/>
        </w:rPr>
        <w:t>投</w:t>
      </w:r>
      <w:r>
        <w:rPr>
          <w:rFonts w:ascii="宋体"/>
          <w:b/>
          <w:sz w:val="36"/>
          <w:szCs w:val="36"/>
        </w:rPr>
        <w:t xml:space="preserve"> </w:t>
      </w:r>
      <w:r>
        <w:rPr>
          <w:rFonts w:hint="eastAsia" w:ascii="宋体"/>
          <w:b/>
          <w:sz w:val="36"/>
          <w:szCs w:val="36"/>
        </w:rPr>
        <w:t>标</w:t>
      </w:r>
      <w:r>
        <w:rPr>
          <w:rFonts w:ascii="宋体"/>
          <w:b/>
          <w:sz w:val="36"/>
          <w:szCs w:val="36"/>
        </w:rPr>
        <w:t xml:space="preserve"> </w:t>
      </w:r>
      <w:r>
        <w:rPr>
          <w:rFonts w:hint="eastAsia" w:ascii="宋体"/>
          <w:b/>
          <w:sz w:val="36"/>
          <w:szCs w:val="36"/>
        </w:rPr>
        <w:t>报</w:t>
      </w:r>
      <w:r>
        <w:rPr>
          <w:rFonts w:ascii="宋体"/>
          <w:b/>
          <w:sz w:val="36"/>
          <w:szCs w:val="36"/>
        </w:rPr>
        <w:t xml:space="preserve"> </w:t>
      </w:r>
      <w:r>
        <w:rPr>
          <w:rFonts w:hint="eastAsia" w:ascii="宋体"/>
          <w:b/>
          <w:sz w:val="36"/>
          <w:szCs w:val="36"/>
        </w:rPr>
        <w:t>价</w:t>
      </w:r>
      <w:r>
        <w:rPr>
          <w:rFonts w:ascii="宋体"/>
          <w:b/>
          <w:sz w:val="36"/>
          <w:szCs w:val="36"/>
        </w:rPr>
        <w:t xml:space="preserve"> </w:t>
      </w:r>
      <w:r>
        <w:rPr>
          <w:rFonts w:hint="eastAsia" w:ascii="宋体"/>
          <w:b/>
          <w:sz w:val="36"/>
          <w:szCs w:val="36"/>
        </w:rPr>
        <w:t>总</w:t>
      </w:r>
      <w:r>
        <w:rPr>
          <w:rFonts w:ascii="宋体"/>
          <w:b/>
          <w:sz w:val="36"/>
          <w:szCs w:val="36"/>
        </w:rPr>
        <w:t xml:space="preserve"> </w:t>
      </w:r>
      <w:r>
        <w:rPr>
          <w:rFonts w:hint="eastAsia" w:ascii="宋体"/>
          <w:b/>
          <w:sz w:val="36"/>
          <w:szCs w:val="36"/>
        </w:rPr>
        <w:t>表</w:t>
      </w:r>
    </w:p>
    <w:p>
      <w:pPr>
        <w:snapToGrid w:val="0"/>
        <w:spacing w:line="360" w:lineRule="auto"/>
        <w:ind w:left="-142" w:leftChars="-68" w:right="-350" w:rightChars="-167"/>
        <w:rPr>
          <w:rFonts w:ascii="黑体" w:eastAsia="黑体"/>
          <w:sz w:val="28"/>
          <w:szCs w:val="28"/>
        </w:rPr>
      </w:pPr>
    </w:p>
    <w:p>
      <w:pPr>
        <w:snapToGrid w:val="0"/>
        <w:spacing w:line="360" w:lineRule="auto"/>
        <w:ind w:left="-142" w:leftChars="-68" w:right="-350" w:rightChars="-167"/>
        <w:rPr>
          <w:rFonts w:ascii="宋体"/>
          <w:sz w:val="24"/>
          <w:u w:val="single"/>
        </w:rPr>
      </w:pPr>
      <w:r>
        <w:rPr>
          <w:rFonts w:ascii="宋体"/>
          <w:sz w:val="24"/>
        </w:rPr>
        <w:t xml:space="preserve"> </w:t>
      </w:r>
      <w:r>
        <w:rPr>
          <w:rFonts w:hint="eastAsia" w:ascii="宋体"/>
          <w:sz w:val="24"/>
        </w:rPr>
        <w:t>招标项目名称：</w:t>
      </w:r>
      <w:r>
        <w:rPr>
          <w:rFonts w:ascii="宋体"/>
          <w:sz w:val="24"/>
          <w:u w:val="single"/>
        </w:rPr>
        <w:t xml:space="preserve">                          </w:t>
      </w:r>
      <w:r>
        <w:rPr>
          <w:rFonts w:ascii="宋体"/>
          <w:sz w:val="24"/>
        </w:rPr>
        <w:t xml:space="preserve">              </w:t>
      </w:r>
      <w:r>
        <w:rPr>
          <w:rFonts w:hint="eastAsia" w:ascii="宋体"/>
          <w:sz w:val="24"/>
        </w:rPr>
        <w:t>招标项目编号：</w:t>
      </w:r>
      <w:r>
        <w:rPr>
          <w:rFonts w:ascii="宋体"/>
          <w:sz w:val="24"/>
          <w:u w:val="single"/>
        </w:rPr>
        <w:t xml:space="preserve">                          </w:t>
      </w:r>
      <w:r>
        <w:rPr>
          <w:rFonts w:ascii="宋体"/>
          <w:sz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2340"/>
        <w:gridCol w:w="1440"/>
        <w:gridCol w:w="720"/>
        <w:gridCol w:w="1181"/>
        <w:gridCol w:w="1181"/>
        <w:gridCol w:w="1058"/>
        <w:gridCol w:w="1620"/>
        <w:gridCol w:w="1181"/>
        <w:gridCol w:w="979"/>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序号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包号</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货</w:t>
            </w:r>
            <w:r>
              <w:rPr>
                <w:rFonts w:ascii="宋体"/>
                <w:szCs w:val="21"/>
              </w:rPr>
              <w:t xml:space="preserve">  </w:t>
            </w:r>
            <w:r>
              <w:rPr>
                <w:rFonts w:hint="eastAsia" w:ascii="宋体"/>
                <w:szCs w:val="21"/>
              </w:rPr>
              <w:t>物</w:t>
            </w:r>
            <w:r>
              <w:rPr>
                <w:rFonts w:ascii="宋体"/>
                <w:szCs w:val="21"/>
              </w:rPr>
              <w:t xml:space="preserve"> </w:t>
            </w:r>
            <w:r>
              <w:rPr>
                <w:rFonts w:hint="eastAsia" w:ascii="宋体"/>
                <w:szCs w:val="21"/>
              </w:rPr>
              <w:t>名</w:t>
            </w:r>
            <w:r>
              <w:rPr>
                <w:rFonts w:ascii="宋体"/>
                <w:szCs w:val="21"/>
              </w:rPr>
              <w:t xml:space="preserve"> </w:t>
            </w:r>
            <w:r>
              <w:rPr>
                <w:rFonts w:hint="eastAsia" w:ascii="宋体"/>
                <w:szCs w:val="21"/>
              </w:rPr>
              <w:t>称</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型号、规格</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数量</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制造商名称和国籍</w:t>
            </w:r>
            <w:r>
              <w:rPr>
                <w:rFonts w:ascii="宋体"/>
                <w:szCs w:val="21"/>
              </w:rPr>
              <w:t>/</w:t>
            </w:r>
            <w:r>
              <w:rPr>
                <w:rFonts w:hint="eastAsia" w:ascii="宋体"/>
                <w:szCs w:val="21"/>
              </w:rPr>
              <w:t>地区</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价格条件</w:t>
            </w:r>
          </w:p>
        </w:tc>
        <w:tc>
          <w:tcPr>
            <w:tcW w:w="10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投标货币</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投标总价</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交货期</w:t>
            </w:r>
          </w:p>
        </w:tc>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保修期</w:t>
            </w:r>
          </w:p>
        </w:tc>
        <w:tc>
          <w:tcPr>
            <w:tcW w:w="1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备</w:t>
            </w:r>
            <w:r>
              <w:rPr>
                <w:rFonts w:ascii="宋体"/>
                <w:szCs w:val="21"/>
              </w:rPr>
              <w:t xml:space="preserve">  </w:t>
            </w:r>
            <w:r>
              <w:rPr>
                <w:rFonts w:hint="eastAsia" w:asci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182"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bl>
    <w:p>
      <w:pPr>
        <w:spacing w:line="360" w:lineRule="auto"/>
        <w:rPr>
          <w:rFonts w:ascii="宋体"/>
          <w:sz w:val="24"/>
        </w:rPr>
      </w:pPr>
    </w:p>
    <w:p>
      <w:pPr>
        <w:spacing w:line="360" w:lineRule="auto"/>
        <w:rPr>
          <w:rFonts w:ascii="宋体"/>
          <w:sz w:val="24"/>
        </w:rPr>
      </w:pPr>
      <w:r>
        <w:rPr>
          <w:rFonts w:hint="eastAsia" w:ascii="宋体"/>
          <w:sz w:val="24"/>
        </w:rPr>
        <w:t>投标人名称：（章）</w:t>
      </w:r>
      <w:r>
        <w:rPr>
          <w:rFonts w:ascii="宋体"/>
          <w:sz w:val="24"/>
          <w:u w:val="single"/>
        </w:rPr>
        <w:t xml:space="preserve">                 </w:t>
      </w:r>
      <w:r>
        <w:rPr>
          <w:rFonts w:ascii="宋体"/>
          <w:sz w:val="24"/>
        </w:rPr>
        <w:t xml:space="preserve">             </w:t>
      </w:r>
      <w:r>
        <w:rPr>
          <w:rFonts w:hint="eastAsia" w:ascii="宋体"/>
          <w:sz w:val="24"/>
        </w:rPr>
        <w:t>授权代表（签名）：</w:t>
      </w:r>
      <w:r>
        <w:rPr>
          <w:rFonts w:ascii="宋体"/>
          <w:sz w:val="24"/>
          <w:u w:val="single"/>
        </w:rPr>
        <w:t xml:space="preserve">                 </w:t>
      </w:r>
      <w:r>
        <w:rPr>
          <w:rFonts w:ascii="宋体"/>
          <w:sz w:val="24"/>
        </w:rPr>
        <w:t xml:space="preserve">               </w:t>
      </w:r>
      <w:r>
        <w:rPr>
          <w:rFonts w:hint="eastAsia" w:ascii="宋体"/>
          <w:sz w:val="24"/>
        </w:rPr>
        <w:t>日期：</w:t>
      </w:r>
      <w:r>
        <w:rPr>
          <w:rFonts w:ascii="宋体"/>
          <w:sz w:val="24"/>
          <w:u w:val="single"/>
        </w:rPr>
        <w:t xml:space="preserve">                  </w:t>
      </w:r>
      <w:r>
        <w:rPr>
          <w:rFonts w:ascii="宋体"/>
          <w:sz w:val="24"/>
        </w:rPr>
        <w:t xml:space="preserve">              </w:t>
      </w:r>
    </w:p>
    <w:p>
      <w:pPr>
        <w:spacing w:line="360" w:lineRule="auto"/>
        <w:ind w:firstLine="480" w:firstLineChars="200"/>
        <w:rPr>
          <w:rFonts w:ascii="宋体"/>
          <w:sz w:val="24"/>
        </w:rPr>
      </w:pPr>
    </w:p>
    <w:p>
      <w:pPr>
        <w:snapToGrid w:val="0"/>
        <w:spacing w:line="360" w:lineRule="auto"/>
        <w:ind w:right="-350" w:rightChars="-167"/>
        <w:rPr>
          <w:rFonts w:ascii="宋体"/>
          <w:spacing w:val="4"/>
          <w:sz w:val="24"/>
        </w:rPr>
      </w:pPr>
    </w:p>
    <w:p>
      <w:pPr>
        <w:snapToGrid w:val="0"/>
        <w:spacing w:line="360" w:lineRule="auto"/>
        <w:ind w:right="-350" w:rightChars="-167"/>
        <w:rPr>
          <w:rFonts w:ascii="宋体"/>
          <w:b/>
          <w:sz w:val="36"/>
          <w:szCs w:val="36"/>
        </w:rPr>
      </w:pPr>
      <w:r>
        <w:rPr>
          <w:rFonts w:ascii="宋体"/>
          <w:spacing w:val="4"/>
          <w:sz w:val="24"/>
        </w:rPr>
        <w:br w:type="page"/>
      </w:r>
      <w:r>
        <w:rPr>
          <w:rFonts w:hint="eastAsia" w:ascii="宋体"/>
          <w:spacing w:val="4"/>
          <w:sz w:val="24"/>
        </w:rPr>
        <w:t>附件</w:t>
      </w:r>
      <w:r>
        <w:rPr>
          <w:rFonts w:ascii="宋体"/>
          <w:spacing w:val="4"/>
          <w:sz w:val="24"/>
        </w:rPr>
        <w:t>3</w:t>
      </w:r>
    </w:p>
    <w:p>
      <w:pPr>
        <w:snapToGrid w:val="0"/>
        <w:spacing w:line="360" w:lineRule="auto"/>
        <w:ind w:right="-350" w:rightChars="-167" w:firstLine="5230" w:firstLineChars="1453"/>
        <w:rPr>
          <w:rFonts w:ascii="宋体"/>
          <w:b/>
          <w:sz w:val="36"/>
          <w:szCs w:val="36"/>
        </w:rPr>
      </w:pPr>
      <w:r>
        <w:rPr>
          <w:rFonts w:hint="eastAsia" w:ascii="宋体"/>
          <w:b/>
          <w:sz w:val="36"/>
          <w:szCs w:val="36"/>
        </w:rPr>
        <w:t>配置清单及分项报价表</w:t>
      </w:r>
    </w:p>
    <w:p>
      <w:pPr>
        <w:snapToGrid w:val="0"/>
        <w:spacing w:line="360" w:lineRule="auto"/>
        <w:ind w:right="-350" w:rightChars="-167"/>
        <w:rPr>
          <w:rFonts w:ascii="宋体"/>
          <w:sz w:val="24"/>
        </w:rPr>
      </w:pPr>
    </w:p>
    <w:p>
      <w:pPr>
        <w:snapToGrid w:val="0"/>
        <w:spacing w:line="360" w:lineRule="auto"/>
        <w:ind w:right="-350" w:rightChars="-167"/>
        <w:rPr>
          <w:rFonts w:ascii="宋体"/>
          <w:sz w:val="24"/>
          <w:u w:val="single"/>
        </w:rPr>
      </w:pPr>
      <w:r>
        <w:rPr>
          <w:rFonts w:ascii="宋体"/>
          <w:sz w:val="24"/>
        </w:rPr>
        <w:t xml:space="preserve"> </w:t>
      </w:r>
      <w:r>
        <w:rPr>
          <w:rFonts w:hint="eastAsia" w:ascii="宋体"/>
          <w:sz w:val="24"/>
        </w:rPr>
        <w:t>招标项目名称：</w:t>
      </w:r>
      <w:r>
        <w:rPr>
          <w:rFonts w:ascii="宋体"/>
          <w:sz w:val="24"/>
          <w:u w:val="single"/>
        </w:rPr>
        <w:t xml:space="preserve">                          </w:t>
      </w:r>
      <w:r>
        <w:rPr>
          <w:rFonts w:ascii="宋体"/>
          <w:sz w:val="24"/>
        </w:rPr>
        <w:t xml:space="preserve">              </w:t>
      </w:r>
      <w:r>
        <w:rPr>
          <w:rFonts w:hint="eastAsia" w:ascii="宋体"/>
          <w:sz w:val="24"/>
        </w:rPr>
        <w:t>招标项目编号：</w:t>
      </w:r>
      <w:r>
        <w:rPr>
          <w:rFonts w:ascii="宋体"/>
          <w:sz w:val="24"/>
          <w:u w:val="single"/>
        </w:rPr>
        <w:t xml:space="preserve">                          </w:t>
      </w:r>
      <w:r>
        <w:rPr>
          <w:rFonts w:ascii="宋体"/>
          <w:sz w:val="24"/>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00"/>
        <w:gridCol w:w="1620"/>
        <w:gridCol w:w="900"/>
        <w:gridCol w:w="2568"/>
        <w:gridCol w:w="876"/>
        <w:gridCol w:w="1056"/>
        <w:gridCol w:w="12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主机（部件、配件等）名称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型号、规格</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数量</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原产地和制造商名称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货币</w:t>
            </w:r>
          </w:p>
        </w:tc>
        <w:tc>
          <w:tcPr>
            <w:tcW w:w="10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单价</w:t>
            </w:r>
          </w:p>
        </w:tc>
        <w:tc>
          <w:tcPr>
            <w:tcW w:w="1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rPr>
            </w:pPr>
            <w:r>
              <w:rPr>
                <w:rFonts w:hint="eastAsia" w:ascii="宋体"/>
                <w:szCs w:val="21"/>
              </w:rPr>
              <w:t>总价</w:t>
            </w:r>
          </w:p>
        </w:tc>
        <w:tc>
          <w:tcPr>
            <w:tcW w:w="2125" w:type="dxa"/>
            <w:tcBorders>
              <w:top w:val="single" w:color="auto" w:sz="4" w:space="0"/>
              <w:left w:val="single" w:color="auto" w:sz="4" w:space="0"/>
              <w:bottom w:val="single" w:color="auto" w:sz="4" w:space="0"/>
              <w:right w:val="single" w:color="auto" w:sz="4" w:space="0"/>
            </w:tcBorders>
            <w:vAlign w:val="center"/>
          </w:tcPr>
          <w:p>
            <w:pPr>
              <w:tabs>
                <w:tab w:val="left" w:pos="2772"/>
              </w:tabs>
              <w:spacing w:line="360" w:lineRule="auto"/>
              <w:ind w:right="199" w:rightChars="95" w:firstLine="315" w:firstLineChars="150"/>
              <w:rPr>
                <w:rFonts w:ascii="宋体"/>
                <w:szCs w:val="21"/>
              </w:rPr>
            </w:pPr>
            <w:r>
              <w:rPr>
                <w:rFonts w:hint="eastAsia" w:ascii="宋体"/>
                <w:szCs w:val="21"/>
              </w:rPr>
              <w:t>备</w:t>
            </w:r>
            <w:r>
              <w:rPr>
                <w:rFonts w:ascii="宋体"/>
                <w:szCs w:val="21"/>
              </w:rPr>
              <w:t xml:space="preserve">       </w:t>
            </w:r>
            <w:r>
              <w:rPr>
                <w:rFonts w:hint="eastAsia" w:asci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568"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056"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129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c>
          <w:tcPr>
            <w:tcW w:w="2125" w:type="dxa"/>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b/>
                <w:sz w:val="24"/>
              </w:rPr>
            </w:pPr>
            <w:r>
              <w:rPr>
                <w:rFonts w:ascii="宋体"/>
                <w:sz w:val="24"/>
              </w:rPr>
              <w:t xml:space="preserve">                                                                            </w:t>
            </w:r>
            <w:r>
              <w:rPr>
                <w:rFonts w:ascii="宋体"/>
                <w:b/>
                <w:sz w:val="24"/>
              </w:rPr>
              <w:t xml:space="preserve"> </w:t>
            </w:r>
            <w:r>
              <w:rPr>
                <w:rFonts w:hint="eastAsia" w:ascii="宋体"/>
                <w:b/>
                <w:sz w:val="24"/>
              </w:rPr>
              <w:t>总</w:t>
            </w:r>
            <w:r>
              <w:rPr>
                <w:rFonts w:ascii="宋体"/>
                <w:b/>
                <w:sz w:val="24"/>
              </w:rPr>
              <w:t xml:space="preserve"> </w:t>
            </w:r>
            <w:r>
              <w:rPr>
                <w:rFonts w:hint="eastAsia" w:ascii="宋体"/>
                <w:b/>
                <w:sz w:val="24"/>
              </w:rPr>
              <w:t>计</w:t>
            </w:r>
            <w:r>
              <w:rPr>
                <w:rFonts w:ascii="宋体"/>
                <w:b/>
                <w:sz w:val="24"/>
              </w:rPr>
              <w:t xml:space="preserve"> </w:t>
            </w:r>
          </w:p>
        </w:tc>
        <w:tc>
          <w:tcPr>
            <w:tcW w:w="342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sz w:val="24"/>
              </w:rPr>
            </w:pPr>
          </w:p>
        </w:tc>
      </w:tr>
    </w:tbl>
    <w:p>
      <w:pPr>
        <w:spacing w:line="360" w:lineRule="auto"/>
        <w:rPr>
          <w:rFonts w:ascii="宋体"/>
          <w:sz w:val="24"/>
        </w:rPr>
      </w:pPr>
    </w:p>
    <w:p>
      <w:pPr>
        <w:spacing w:line="360" w:lineRule="auto"/>
        <w:rPr>
          <w:rFonts w:ascii="宋体"/>
          <w:sz w:val="24"/>
        </w:rPr>
      </w:pPr>
      <w:r>
        <w:rPr>
          <w:rFonts w:hint="eastAsia" w:ascii="宋体"/>
          <w:sz w:val="24"/>
        </w:rPr>
        <w:t>投标人名称：（章）</w:t>
      </w:r>
      <w:r>
        <w:rPr>
          <w:rFonts w:ascii="宋体"/>
          <w:sz w:val="24"/>
          <w:u w:val="single"/>
        </w:rPr>
        <w:t xml:space="preserve">                      </w:t>
      </w:r>
      <w:r>
        <w:rPr>
          <w:rFonts w:ascii="宋体"/>
          <w:sz w:val="24"/>
        </w:rPr>
        <w:t xml:space="preserve">      </w:t>
      </w:r>
      <w:r>
        <w:rPr>
          <w:rFonts w:hint="eastAsia" w:ascii="宋体"/>
          <w:sz w:val="24"/>
        </w:rPr>
        <w:t>授权代表（签名）：</w:t>
      </w:r>
      <w:r>
        <w:rPr>
          <w:rFonts w:ascii="宋体"/>
          <w:sz w:val="24"/>
          <w:u w:val="single"/>
        </w:rPr>
        <w:t xml:space="preserve">                 </w:t>
      </w:r>
      <w:r>
        <w:rPr>
          <w:rFonts w:ascii="宋体"/>
          <w:sz w:val="24"/>
        </w:rPr>
        <w:t xml:space="preserve">         </w:t>
      </w:r>
      <w:r>
        <w:rPr>
          <w:rFonts w:hint="eastAsia" w:ascii="宋体"/>
          <w:sz w:val="24"/>
        </w:rPr>
        <w:t>日期：</w:t>
      </w:r>
      <w:r>
        <w:rPr>
          <w:rFonts w:ascii="宋体"/>
          <w:sz w:val="24"/>
          <w:u w:val="single"/>
        </w:rPr>
        <w:t xml:space="preserve">                  </w:t>
      </w:r>
      <w:r>
        <w:rPr>
          <w:rFonts w:ascii="宋体"/>
          <w:sz w:val="24"/>
        </w:rPr>
        <w:t xml:space="preserve">  </w:t>
      </w:r>
    </w:p>
    <w:p>
      <w:pPr>
        <w:spacing w:line="360" w:lineRule="auto"/>
        <w:ind w:firstLine="480" w:firstLineChars="200"/>
        <w:rPr>
          <w:rFonts w:ascii="宋体"/>
          <w:sz w:val="24"/>
        </w:rPr>
      </w:pPr>
    </w:p>
    <w:p>
      <w:pPr>
        <w:spacing w:line="360" w:lineRule="auto"/>
        <w:rPr>
          <w:rFonts w:ascii="宋体"/>
          <w:sz w:val="24"/>
        </w:rPr>
      </w:pPr>
      <w:r>
        <w:rPr>
          <w:rFonts w:ascii="宋体"/>
          <w:sz w:val="24"/>
        </w:rPr>
        <w:t xml:space="preserve">         </w:t>
      </w:r>
    </w:p>
    <w:p>
      <w:pPr>
        <w:snapToGrid w:val="0"/>
        <w:spacing w:line="360" w:lineRule="auto"/>
        <w:ind w:left="-142" w:leftChars="-68" w:right="-350" w:rightChars="-167"/>
        <w:sectPr>
          <w:pgSz w:w="16838" w:h="11906" w:orient="landscape"/>
          <w:pgMar w:top="1418" w:right="1440" w:bottom="1134" w:left="1440" w:header="851" w:footer="992" w:gutter="0"/>
          <w:cols w:space="720" w:num="1"/>
          <w:docGrid w:type="linesAndChars" w:linePitch="312" w:charSpace="0"/>
        </w:sectPr>
      </w:pPr>
    </w:p>
    <w:p>
      <w:pPr>
        <w:rPr>
          <w:rFonts w:ascii="宋体"/>
          <w:spacing w:val="4"/>
          <w:sz w:val="24"/>
        </w:rPr>
      </w:pPr>
      <w:r>
        <w:rPr>
          <w:rFonts w:hint="eastAsia" w:ascii="宋体"/>
          <w:spacing w:val="4"/>
          <w:sz w:val="24"/>
        </w:rPr>
        <w:t>附件</w:t>
      </w:r>
      <w:r>
        <w:rPr>
          <w:rFonts w:ascii="宋体"/>
          <w:spacing w:val="4"/>
          <w:sz w:val="24"/>
        </w:rPr>
        <w:t>4</w:t>
      </w:r>
    </w:p>
    <w:p>
      <w:pPr>
        <w:ind w:firstLine="2530" w:firstLineChars="700"/>
        <w:rPr>
          <w:rFonts w:ascii="宋体"/>
          <w:b/>
          <w:bCs/>
          <w:sz w:val="36"/>
          <w:szCs w:val="36"/>
        </w:rPr>
      </w:pPr>
      <w:r>
        <w:rPr>
          <w:rFonts w:hint="eastAsia" w:ascii="宋体"/>
          <w:b/>
          <w:bCs/>
          <w:sz w:val="36"/>
          <w:szCs w:val="36"/>
        </w:rPr>
        <w:t>技术规格响应</w:t>
      </w:r>
      <w:r>
        <w:rPr>
          <w:rFonts w:ascii="宋体"/>
          <w:b/>
          <w:bCs/>
          <w:sz w:val="36"/>
          <w:szCs w:val="36"/>
        </w:rPr>
        <w:t>/</w:t>
      </w:r>
      <w:r>
        <w:rPr>
          <w:rFonts w:hint="eastAsia" w:ascii="宋体"/>
          <w:b/>
          <w:bCs/>
          <w:sz w:val="36"/>
          <w:szCs w:val="36"/>
        </w:rPr>
        <w:t>偏离表</w:t>
      </w:r>
    </w:p>
    <w:p>
      <w:pPr>
        <w:rPr>
          <w:rFonts w:ascii="宋体"/>
          <w:spacing w:val="19"/>
          <w:kern w:val="0"/>
          <w:sz w:val="24"/>
          <w:szCs w:val="25"/>
        </w:rPr>
      </w:pPr>
    </w:p>
    <w:p>
      <w:pPr>
        <w:rPr>
          <w:rFonts w:ascii="宋体"/>
          <w:spacing w:val="19"/>
          <w:kern w:val="0"/>
          <w:sz w:val="24"/>
          <w:szCs w:val="25"/>
          <w:u w:val="single"/>
        </w:rPr>
      </w:pPr>
      <w:r>
        <w:rPr>
          <w:rFonts w:hint="eastAsia" w:ascii="宋体"/>
          <w:spacing w:val="19"/>
          <w:kern w:val="0"/>
          <w:sz w:val="24"/>
          <w:szCs w:val="25"/>
        </w:rPr>
        <w:t>招标项目名称：</w:t>
      </w:r>
      <w:r>
        <w:rPr>
          <w:rFonts w:ascii="宋体"/>
          <w:spacing w:val="19"/>
          <w:kern w:val="0"/>
          <w:sz w:val="24"/>
          <w:szCs w:val="25"/>
          <w:u w:val="single"/>
        </w:rPr>
        <w:t xml:space="preserve">           </w:t>
      </w:r>
      <w:r>
        <w:rPr>
          <w:rFonts w:ascii="宋体"/>
          <w:spacing w:val="19"/>
          <w:kern w:val="0"/>
          <w:sz w:val="24"/>
          <w:szCs w:val="25"/>
        </w:rPr>
        <w:t xml:space="preserve">  </w:t>
      </w:r>
      <w:r>
        <w:rPr>
          <w:rFonts w:hint="eastAsia" w:ascii="宋体"/>
          <w:spacing w:val="19"/>
          <w:kern w:val="0"/>
          <w:sz w:val="24"/>
          <w:szCs w:val="25"/>
        </w:rPr>
        <w:t>招标项目编号：</w:t>
      </w:r>
      <w:r>
        <w:rPr>
          <w:rFonts w:ascii="宋体"/>
          <w:spacing w:val="19"/>
          <w:kern w:val="0"/>
          <w:sz w:val="24"/>
          <w:szCs w:val="25"/>
          <w:u w:val="single"/>
        </w:rPr>
        <w:t xml:space="preserve">           </w:t>
      </w:r>
      <w:r>
        <w:rPr>
          <w:rFonts w:ascii="宋体"/>
          <w:spacing w:val="19"/>
          <w:kern w:val="0"/>
          <w:sz w:val="24"/>
          <w:szCs w:val="25"/>
        </w:rPr>
        <w:t xml:space="preserve"> </w:t>
      </w:r>
    </w:p>
    <w:p>
      <w:pPr>
        <w:rPr>
          <w:rFonts w:ascii="宋体"/>
          <w:spacing w:val="19"/>
          <w:kern w:val="0"/>
          <w:sz w:val="24"/>
          <w:szCs w:val="25"/>
          <w:u w:val="single"/>
        </w:rPr>
      </w:pPr>
    </w:p>
    <w:tbl>
      <w:tblPr>
        <w:tblStyle w:val="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89"/>
        <w:gridCol w:w="1266"/>
        <w:gridCol w:w="1813"/>
        <w:gridCol w:w="1980"/>
        <w:gridCol w:w="1260"/>
        <w:gridCol w:w="12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989"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序号</w:t>
            </w:r>
          </w:p>
        </w:tc>
        <w:tc>
          <w:tcPr>
            <w:tcW w:w="1266"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招标文件</w:t>
            </w:r>
          </w:p>
          <w:p>
            <w:pPr>
              <w:ind w:left="-90"/>
              <w:jc w:val="center"/>
              <w:rPr>
                <w:rFonts w:ascii="宋体"/>
                <w:kern w:val="0"/>
                <w:sz w:val="24"/>
              </w:rPr>
            </w:pPr>
            <w:r>
              <w:rPr>
                <w:rFonts w:hint="eastAsia" w:ascii="宋体"/>
                <w:kern w:val="0"/>
                <w:sz w:val="24"/>
              </w:rPr>
              <w:t>条目号</w:t>
            </w:r>
          </w:p>
        </w:tc>
        <w:tc>
          <w:tcPr>
            <w:tcW w:w="1813"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招标规格</w:t>
            </w:r>
          </w:p>
        </w:tc>
        <w:tc>
          <w:tcPr>
            <w:tcW w:w="198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投标规格</w:t>
            </w:r>
          </w:p>
        </w:tc>
        <w:tc>
          <w:tcPr>
            <w:tcW w:w="1260"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响应</w:t>
            </w:r>
            <w:r>
              <w:rPr>
                <w:rFonts w:ascii="宋体"/>
                <w:kern w:val="0"/>
                <w:sz w:val="24"/>
              </w:rPr>
              <w:t>/</w:t>
            </w:r>
            <w:r>
              <w:rPr>
                <w:rFonts w:hint="eastAsia" w:ascii="宋体"/>
                <w:kern w:val="0"/>
                <w:sz w:val="24"/>
              </w:rPr>
              <w:t>偏离</w:t>
            </w:r>
          </w:p>
        </w:tc>
        <w:tc>
          <w:tcPr>
            <w:tcW w:w="1254" w:type="dxa"/>
            <w:tcBorders>
              <w:top w:val="single" w:color="auto" w:sz="6" w:space="0"/>
              <w:left w:val="single" w:color="auto" w:sz="6" w:space="0"/>
              <w:bottom w:val="single" w:color="auto" w:sz="6" w:space="0"/>
              <w:right w:val="single" w:color="auto" w:sz="6" w:space="0"/>
            </w:tcBorders>
            <w:vAlign w:val="center"/>
          </w:tcPr>
          <w:p>
            <w:pPr>
              <w:ind w:left="-90"/>
              <w:jc w:val="center"/>
              <w:rPr>
                <w:rFonts w:ascii="宋体"/>
                <w:kern w:val="0"/>
                <w:sz w:val="24"/>
              </w:rPr>
            </w:pPr>
            <w:r>
              <w:rPr>
                <w:rFonts w:hint="eastAsia" w:ascii="宋体"/>
                <w:kern w:val="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right="-288" w:rightChars="-137"/>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trPr>
        <w:tc>
          <w:tcPr>
            <w:tcW w:w="989"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6"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813"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98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60"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c>
          <w:tcPr>
            <w:tcW w:w="1254" w:type="dxa"/>
            <w:tcBorders>
              <w:top w:val="single" w:color="auto" w:sz="6" w:space="0"/>
              <w:left w:val="single" w:color="auto" w:sz="6" w:space="0"/>
              <w:bottom w:val="single" w:color="auto" w:sz="6" w:space="0"/>
              <w:right w:val="single" w:color="auto" w:sz="6" w:space="0"/>
            </w:tcBorders>
          </w:tcPr>
          <w:p>
            <w:pPr>
              <w:ind w:left="-90"/>
              <w:jc w:val="left"/>
              <w:rPr>
                <w:rFonts w:ascii="Mincho" w:eastAsia="Mincho"/>
                <w:kern w:val="0"/>
                <w:sz w:val="20"/>
              </w:rPr>
            </w:pPr>
          </w:p>
        </w:tc>
      </w:tr>
    </w:tbl>
    <w:p/>
    <w:p/>
    <w:p/>
    <w:p/>
    <w:p>
      <w:pPr>
        <w:rPr>
          <w:sz w:val="24"/>
          <w:u w:val="single"/>
        </w:rPr>
      </w:pPr>
      <w:r>
        <w:rPr>
          <w:rFonts w:hint="eastAsia" w:ascii="宋体"/>
          <w:spacing w:val="19"/>
          <w:kern w:val="0"/>
          <w:sz w:val="24"/>
          <w:szCs w:val="25"/>
        </w:rPr>
        <w:t>投标人名称（章）：</w:t>
      </w:r>
      <w:r>
        <w:rPr>
          <w:rFonts w:ascii="宋体"/>
          <w:spacing w:val="19"/>
          <w:kern w:val="0"/>
          <w:sz w:val="24"/>
          <w:szCs w:val="25"/>
          <w:u w:val="single"/>
        </w:rPr>
        <w:t xml:space="preserve">            </w:t>
      </w:r>
      <w:r>
        <w:rPr>
          <w:rFonts w:ascii="宋体"/>
          <w:spacing w:val="19"/>
          <w:kern w:val="0"/>
          <w:sz w:val="24"/>
          <w:szCs w:val="25"/>
        </w:rPr>
        <w:t xml:space="preserve">   </w:t>
      </w:r>
      <w:r>
        <w:rPr>
          <w:rFonts w:hint="eastAsia"/>
          <w:sz w:val="24"/>
        </w:rPr>
        <w:t>授权代表（签名）：</w:t>
      </w:r>
      <w:r>
        <w:rPr>
          <w:sz w:val="24"/>
          <w:u w:val="single"/>
        </w:rPr>
        <w:t xml:space="preserve">              </w:t>
      </w:r>
    </w:p>
    <w:p>
      <w:pPr>
        <w:ind w:firstLine="4560" w:firstLineChars="1900"/>
        <w:rPr>
          <w:sz w:val="24"/>
          <w:u w:val="single"/>
        </w:rPr>
      </w:pPr>
    </w:p>
    <w:p>
      <w:pPr>
        <w:ind w:firstLine="6600" w:firstLineChars="2750"/>
        <w:rPr>
          <w:sz w:val="24"/>
          <w:u w:val="single"/>
        </w:rPr>
      </w:pP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spacing w:line="360" w:lineRule="auto"/>
        <w:ind w:firstLine="480" w:firstLineChars="200"/>
        <w:rPr>
          <w:rFonts w:ascii="宋体"/>
          <w:sz w:val="24"/>
        </w:rPr>
      </w:pPr>
    </w:p>
    <w:p>
      <w:pPr>
        <w:spacing w:line="360" w:lineRule="auto"/>
        <w:ind w:firstLine="480" w:firstLineChars="200"/>
        <w:rPr>
          <w:rFonts w:ascii="宋体"/>
          <w:sz w:val="24"/>
        </w:rPr>
      </w:pPr>
      <w:r>
        <w:rPr>
          <w:rFonts w:hint="eastAsia" w:ascii="宋体"/>
          <w:sz w:val="24"/>
        </w:rPr>
        <w:t>注：投标人应对照用户需求表中的技术规格，逐条核对所提供货物和服务是否作出了实质性的响应，有偏离的必须作出说明，对有具体参数要求的指标，投标人必须提供本次投标货物的具体参数值。</w:t>
      </w:r>
    </w:p>
    <w:p>
      <w:pPr>
        <w:spacing w:line="360" w:lineRule="auto"/>
        <w:ind w:firstLine="480" w:firstLineChars="200"/>
        <w:rPr>
          <w:rFonts w:ascii="宋体"/>
          <w:sz w:val="24"/>
        </w:rPr>
      </w:pPr>
    </w:p>
    <w:p>
      <w:pPr>
        <w:snapToGrid w:val="0"/>
        <w:spacing w:line="360" w:lineRule="auto"/>
        <w:ind w:right="-351" w:rightChars="-167"/>
        <w:rPr>
          <w:rFonts w:ascii="宋体"/>
          <w:spacing w:val="4"/>
          <w:sz w:val="24"/>
        </w:rPr>
      </w:pPr>
      <w:r>
        <w:rPr>
          <w:rFonts w:hint="eastAsia" w:ascii="宋体"/>
          <w:spacing w:val="4"/>
          <w:sz w:val="24"/>
        </w:rPr>
        <w:t>附件</w:t>
      </w:r>
      <w:r>
        <w:rPr>
          <w:rFonts w:ascii="宋体"/>
          <w:spacing w:val="4"/>
          <w:sz w:val="24"/>
        </w:rPr>
        <w:t>5</w:t>
      </w:r>
    </w:p>
    <w:p>
      <w:pPr>
        <w:snapToGrid w:val="0"/>
        <w:spacing w:line="360" w:lineRule="auto"/>
        <w:ind w:right="-351" w:rightChars="-167" w:firstLine="2891" w:firstLineChars="800"/>
        <w:rPr>
          <w:rFonts w:ascii="宋体"/>
          <w:b/>
          <w:sz w:val="36"/>
          <w:szCs w:val="36"/>
        </w:rPr>
      </w:pPr>
      <w:r>
        <w:rPr>
          <w:rFonts w:hint="eastAsia" w:ascii="宋体"/>
          <w:b/>
          <w:bCs/>
          <w:sz w:val="36"/>
          <w:szCs w:val="36"/>
        </w:rPr>
        <w:t>法定代表人资格证明</w:t>
      </w:r>
    </w:p>
    <w:p>
      <w:pPr>
        <w:spacing w:line="480" w:lineRule="auto"/>
        <w:ind w:left="-137" w:right="-351" w:rightChars="-167"/>
        <w:rPr>
          <w:sz w:val="28"/>
          <w:szCs w:val="28"/>
        </w:rPr>
      </w:pPr>
      <w:r>
        <w:rPr>
          <w:rFonts w:hint="eastAsia"/>
          <w:sz w:val="28"/>
          <w:szCs w:val="28"/>
        </w:rPr>
        <w:t>南通科技职业学院：</w:t>
      </w:r>
    </w:p>
    <w:p>
      <w:pPr>
        <w:widowControl/>
        <w:wordWrap w:val="0"/>
        <w:snapToGrid w:val="0"/>
        <w:spacing w:before="90" w:after="90" w:line="360" w:lineRule="auto"/>
        <w:ind w:firstLine="700" w:firstLineChars="250"/>
        <w:jc w:val="left"/>
        <w:rPr>
          <w:rFonts w:ascii="宋体" w:cs="宋体"/>
          <w:kern w:val="0"/>
          <w:sz w:val="28"/>
          <w:szCs w:val="28"/>
        </w:rPr>
      </w:pPr>
    </w:p>
    <w:p>
      <w:pPr>
        <w:widowControl/>
        <w:wordWrap w:val="0"/>
        <w:snapToGrid w:val="0"/>
        <w:spacing w:before="90" w:after="90" w:line="360" w:lineRule="auto"/>
        <w:ind w:firstLine="560" w:firstLineChars="200"/>
        <w:jc w:val="left"/>
        <w:rPr>
          <w:rFonts w:ascii="宋体" w:cs="宋体"/>
          <w:kern w:val="0"/>
          <w:sz w:val="18"/>
          <w:szCs w:val="18"/>
        </w:rPr>
      </w:pPr>
      <w:r>
        <w:rPr>
          <w:rFonts w:hint="eastAsia" w:ascii="宋体" w:cs="宋体"/>
          <w:kern w:val="0"/>
          <w:sz w:val="28"/>
          <w:szCs w:val="28"/>
        </w:rPr>
        <w:t>单位名称：</w:t>
      </w:r>
      <w:r>
        <w:rPr>
          <w:rFonts w:ascii="宋体" w:cs="宋体"/>
          <w:kern w:val="0"/>
          <w:sz w:val="28"/>
          <w:szCs w:val="28"/>
          <w:u w:val="single"/>
        </w:rPr>
        <w:t xml:space="preserve">                                           </w:t>
      </w:r>
    </w:p>
    <w:p>
      <w:pPr>
        <w:widowControl/>
        <w:wordWrap w:val="0"/>
        <w:snapToGrid w:val="0"/>
        <w:spacing w:before="90" w:after="90" w:line="360" w:lineRule="auto"/>
        <w:ind w:firstLine="560" w:firstLineChars="200"/>
        <w:jc w:val="left"/>
        <w:rPr>
          <w:rFonts w:ascii="宋体" w:cs="宋体"/>
          <w:kern w:val="0"/>
          <w:sz w:val="18"/>
          <w:szCs w:val="18"/>
        </w:rPr>
      </w:pPr>
      <w:r>
        <w:rPr>
          <w:rFonts w:hint="eastAsia" w:ascii="宋体" w:cs="宋体"/>
          <w:kern w:val="0"/>
          <w:sz w:val="28"/>
          <w:szCs w:val="28"/>
        </w:rPr>
        <w:t>地址：</w:t>
      </w:r>
      <w:r>
        <w:rPr>
          <w:rFonts w:ascii="宋体" w:cs="宋体"/>
          <w:kern w:val="0"/>
          <w:sz w:val="28"/>
          <w:szCs w:val="28"/>
          <w:u w:val="single"/>
        </w:rPr>
        <w:t xml:space="preserve">                                               </w:t>
      </w:r>
    </w:p>
    <w:p>
      <w:pPr>
        <w:widowControl/>
        <w:wordWrap w:val="0"/>
        <w:snapToGrid w:val="0"/>
        <w:spacing w:before="90" w:after="90" w:line="360" w:lineRule="auto"/>
        <w:ind w:firstLine="600"/>
        <w:jc w:val="left"/>
        <w:rPr>
          <w:rFonts w:ascii="宋体" w:cs="宋体"/>
          <w:kern w:val="0"/>
          <w:sz w:val="18"/>
          <w:szCs w:val="18"/>
        </w:rPr>
      </w:pPr>
      <w:r>
        <w:rPr>
          <w:rFonts w:hint="eastAsia" w:ascii="宋体" w:cs="宋体"/>
          <w:kern w:val="0"/>
          <w:sz w:val="28"/>
          <w:szCs w:val="28"/>
        </w:rPr>
        <w:t>姓名：</w:t>
      </w:r>
      <w:r>
        <w:rPr>
          <w:rFonts w:ascii="宋体" w:cs="宋体"/>
          <w:kern w:val="0"/>
          <w:sz w:val="28"/>
          <w:szCs w:val="28"/>
          <w:u w:val="single"/>
        </w:rPr>
        <w:t xml:space="preserve">                </w:t>
      </w:r>
      <w:r>
        <w:rPr>
          <w:rFonts w:hint="eastAsia" w:ascii="宋体" w:cs="宋体"/>
          <w:kern w:val="0"/>
          <w:sz w:val="28"/>
          <w:szCs w:val="28"/>
        </w:rPr>
        <w:t>性别：</w:t>
      </w:r>
      <w:r>
        <w:rPr>
          <w:rFonts w:ascii="宋体" w:cs="宋体"/>
          <w:kern w:val="0"/>
          <w:sz w:val="28"/>
          <w:szCs w:val="28"/>
          <w:u w:val="single"/>
        </w:rPr>
        <w:t xml:space="preserve">      </w:t>
      </w:r>
      <w:r>
        <w:rPr>
          <w:rFonts w:hint="eastAsia" w:ascii="宋体" w:cs="宋体"/>
          <w:kern w:val="0"/>
          <w:sz w:val="28"/>
          <w:szCs w:val="28"/>
        </w:rPr>
        <w:t>职务：</w:t>
      </w:r>
      <w:r>
        <w:rPr>
          <w:rFonts w:ascii="宋体" w:cs="宋体"/>
          <w:kern w:val="0"/>
          <w:sz w:val="28"/>
          <w:szCs w:val="28"/>
          <w:u w:val="single"/>
        </w:rPr>
        <w:t xml:space="preserve">                </w:t>
      </w:r>
      <w:r>
        <w:rPr>
          <w:rFonts w:hint="eastAsia" w:ascii="宋体" w:cs="宋体"/>
          <w:kern w:val="0"/>
          <w:sz w:val="28"/>
          <w:szCs w:val="28"/>
        </w:rPr>
        <w:t>身份证号码：</w:t>
      </w:r>
      <w:r>
        <w:rPr>
          <w:rFonts w:ascii="宋体" w:cs="宋体"/>
          <w:kern w:val="0"/>
          <w:sz w:val="28"/>
          <w:szCs w:val="28"/>
          <w:u w:val="single"/>
        </w:rPr>
        <w:t xml:space="preserve">                                  </w:t>
      </w:r>
      <w:r>
        <w:rPr>
          <w:rFonts w:hint="eastAsia" w:ascii="宋体" w:cs="宋体"/>
          <w:kern w:val="0"/>
          <w:sz w:val="28"/>
          <w:szCs w:val="28"/>
        </w:rPr>
        <w:t>，系</w:t>
      </w:r>
      <w:r>
        <w:rPr>
          <w:rFonts w:ascii="宋体" w:cs="宋体"/>
          <w:kern w:val="0"/>
          <w:sz w:val="28"/>
          <w:szCs w:val="28"/>
          <w:u w:val="single"/>
        </w:rPr>
        <w:t xml:space="preserve">           </w:t>
      </w:r>
      <w:r>
        <w:rPr>
          <w:rFonts w:hint="eastAsia" w:ascii="宋体" w:cs="宋体"/>
          <w:kern w:val="0"/>
          <w:sz w:val="28"/>
          <w:szCs w:val="28"/>
          <w:u w:val="single"/>
        </w:rPr>
        <w:t>（投标人名称）</w:t>
      </w:r>
      <w:r>
        <w:rPr>
          <w:rFonts w:ascii="宋体" w:cs="宋体"/>
          <w:kern w:val="0"/>
          <w:sz w:val="28"/>
          <w:szCs w:val="28"/>
          <w:u w:val="single"/>
        </w:rPr>
        <w:t xml:space="preserve"> </w:t>
      </w:r>
      <w:r>
        <w:rPr>
          <w:rFonts w:hint="eastAsia" w:ascii="宋体" w:cs="宋体"/>
          <w:kern w:val="0"/>
          <w:sz w:val="28"/>
          <w:szCs w:val="28"/>
        </w:rPr>
        <w:t>的法定代表人，</w:t>
      </w:r>
      <w:r>
        <w:rPr>
          <w:rFonts w:hint="eastAsia"/>
          <w:sz w:val="28"/>
          <w:szCs w:val="28"/>
        </w:rPr>
        <w:t>以本公司名义</w:t>
      </w:r>
      <w:r>
        <w:rPr>
          <w:rFonts w:hint="eastAsia" w:ascii="宋体" w:cs="宋体"/>
          <w:kern w:val="0"/>
          <w:sz w:val="28"/>
          <w:szCs w:val="28"/>
        </w:rPr>
        <w:t>参加南通科技职业学院</w:t>
      </w:r>
      <w:r>
        <w:rPr>
          <w:rFonts w:ascii="宋体" w:cs="宋体"/>
          <w:kern w:val="0"/>
          <w:sz w:val="28"/>
          <w:szCs w:val="28"/>
          <w:u w:val="single"/>
        </w:rPr>
        <w:t xml:space="preserve">          </w:t>
      </w:r>
      <w:r>
        <w:rPr>
          <w:rFonts w:hint="eastAsia" w:ascii="宋体" w:cs="宋体"/>
          <w:kern w:val="0"/>
          <w:sz w:val="28"/>
          <w:szCs w:val="28"/>
          <w:u w:val="single"/>
        </w:rPr>
        <w:t>（项目名称）</w:t>
      </w:r>
      <w:r>
        <w:rPr>
          <w:rFonts w:hint="eastAsia" w:ascii="宋体" w:cs="宋体"/>
          <w:kern w:val="0"/>
          <w:sz w:val="28"/>
          <w:szCs w:val="28"/>
        </w:rPr>
        <w:t>、项目编号：</w:t>
      </w:r>
      <w:r>
        <w:rPr>
          <w:rFonts w:ascii="宋体" w:cs="宋体"/>
          <w:kern w:val="0"/>
          <w:sz w:val="28"/>
          <w:szCs w:val="28"/>
          <w:u w:val="single"/>
        </w:rPr>
        <w:t xml:space="preserve">        </w:t>
      </w:r>
      <w:r>
        <w:rPr>
          <w:rFonts w:hint="eastAsia" w:ascii="宋体" w:cs="宋体"/>
          <w:kern w:val="0"/>
          <w:sz w:val="28"/>
          <w:szCs w:val="28"/>
        </w:rPr>
        <w:t>招标采购的投标活动，代表本公司签署投标文件、进行合同谈判、签订合同和处理与之有关的一切事务。</w:t>
      </w:r>
    </w:p>
    <w:p>
      <w:pPr>
        <w:widowControl/>
        <w:wordWrap w:val="0"/>
        <w:snapToGrid w:val="0"/>
        <w:spacing w:before="90" w:after="90" w:line="360" w:lineRule="auto"/>
        <w:ind w:firstLine="600"/>
        <w:jc w:val="left"/>
        <w:rPr>
          <w:rFonts w:ascii="宋体" w:cs="宋体"/>
          <w:kern w:val="0"/>
          <w:sz w:val="18"/>
          <w:szCs w:val="18"/>
        </w:rPr>
      </w:pPr>
      <w:r>
        <w:rPr>
          <w:rFonts w:hint="eastAsia" w:ascii="宋体" w:cs="宋体"/>
          <w:kern w:val="0"/>
          <w:sz w:val="28"/>
          <w:szCs w:val="28"/>
        </w:rPr>
        <w:t>特此证明。</w:t>
      </w:r>
    </w:p>
    <w:p>
      <w:pPr>
        <w:widowControl/>
        <w:wordWrap w:val="0"/>
        <w:snapToGrid w:val="0"/>
        <w:spacing w:before="90" w:after="90" w:line="360" w:lineRule="auto"/>
        <w:ind w:firstLine="600"/>
        <w:jc w:val="left"/>
        <w:rPr>
          <w:rFonts w:ascii="宋体" w:cs="宋体"/>
          <w:kern w:val="0"/>
          <w:sz w:val="18"/>
          <w:szCs w:val="18"/>
        </w:rPr>
      </w:pPr>
      <w:r>
        <w:rPr>
          <w:rFonts w:hint="eastAsia" w:ascii="宋体" w:cs="宋体"/>
          <w:kern w:val="0"/>
          <w:sz w:val="28"/>
          <w:szCs w:val="28"/>
        </w:rPr>
        <w:t>投标人名称：</w:t>
      </w:r>
      <w:r>
        <w:rPr>
          <w:rFonts w:ascii="宋体" w:cs="宋体"/>
          <w:kern w:val="0"/>
          <w:sz w:val="28"/>
          <w:szCs w:val="28"/>
          <w:u w:val="single"/>
        </w:rPr>
        <w:t xml:space="preserve">                                 </w:t>
      </w:r>
      <w:r>
        <w:rPr>
          <w:rFonts w:hint="eastAsia" w:ascii="宋体" w:cs="宋体"/>
          <w:kern w:val="0"/>
          <w:sz w:val="28"/>
          <w:szCs w:val="28"/>
        </w:rPr>
        <w:t>（公章）</w:t>
      </w:r>
    </w:p>
    <w:p>
      <w:pPr>
        <w:widowControl/>
        <w:wordWrap w:val="0"/>
        <w:snapToGrid w:val="0"/>
        <w:spacing w:before="90" w:after="90" w:line="360" w:lineRule="auto"/>
        <w:ind w:firstLine="630"/>
        <w:jc w:val="left"/>
        <w:rPr>
          <w:rFonts w:ascii="宋体" w:cs="宋体"/>
          <w:kern w:val="0"/>
          <w:sz w:val="18"/>
          <w:szCs w:val="18"/>
        </w:rPr>
      </w:pPr>
      <w:r>
        <w:rPr>
          <w:rFonts w:hint="eastAsia" w:ascii="宋体" w:cs="宋体"/>
          <w:kern w:val="0"/>
          <w:sz w:val="28"/>
          <w:szCs w:val="28"/>
        </w:rPr>
        <w:t>日期：</w:t>
      </w:r>
      <w:r>
        <w:rPr>
          <w:rFonts w:ascii="宋体" w:cs="宋体"/>
          <w:kern w:val="0"/>
          <w:sz w:val="28"/>
          <w:szCs w:val="28"/>
          <w:u w:val="single"/>
        </w:rPr>
        <w:t xml:space="preserve">                 </w:t>
      </w:r>
      <w:r>
        <w:rPr>
          <w:rFonts w:hint="eastAsia" w:ascii="宋体" w:cs="宋体"/>
          <w:kern w:val="0"/>
          <w:sz w:val="28"/>
          <w:szCs w:val="28"/>
        </w:rPr>
        <w:t>年</w:t>
      </w:r>
      <w:r>
        <w:rPr>
          <w:rFonts w:ascii="宋体" w:cs="宋体"/>
          <w:kern w:val="0"/>
          <w:sz w:val="28"/>
          <w:szCs w:val="28"/>
          <w:u w:val="single"/>
        </w:rPr>
        <w:t xml:space="preserve">         </w:t>
      </w:r>
      <w:r>
        <w:rPr>
          <w:rFonts w:hint="eastAsia" w:ascii="宋体" w:cs="宋体"/>
          <w:kern w:val="0"/>
          <w:sz w:val="28"/>
          <w:szCs w:val="28"/>
        </w:rPr>
        <w:t>月</w:t>
      </w:r>
      <w:r>
        <w:rPr>
          <w:rFonts w:ascii="宋体" w:cs="宋体"/>
          <w:kern w:val="0"/>
          <w:sz w:val="28"/>
          <w:szCs w:val="28"/>
          <w:u w:val="single"/>
        </w:rPr>
        <w:t xml:space="preserve">         </w:t>
      </w:r>
      <w:r>
        <w:rPr>
          <w:rFonts w:hint="eastAsia" w:ascii="宋体" w:cs="宋体"/>
          <w:kern w:val="0"/>
          <w:sz w:val="28"/>
          <w:szCs w:val="28"/>
        </w:rPr>
        <w:t>日</w:t>
      </w:r>
    </w:p>
    <w:p>
      <w:pPr>
        <w:spacing w:line="360" w:lineRule="auto"/>
        <w:ind w:right="-351" w:rightChars="-167"/>
        <w:rPr>
          <w:sz w:val="28"/>
          <w:szCs w:val="28"/>
        </w:rPr>
      </w:pPr>
    </w:p>
    <w:p>
      <w:pPr>
        <w:spacing w:line="500" w:lineRule="exact"/>
        <w:ind w:right="32"/>
        <w:rPr>
          <w:rFonts w:ascii="??_GB2312" w:eastAsia="Times New Roman"/>
          <w:sz w:val="22"/>
          <w:szCs w:val="22"/>
        </w:rPr>
      </w:pPr>
      <w:r>
        <w:rPr>
          <w:lang w:val="zh-CN"/>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448310</wp:posOffset>
                </wp:positionV>
                <wp:extent cx="3886200" cy="2080895"/>
                <wp:effectExtent l="4445" t="5080" r="14605" b="9525"/>
                <wp:wrapNone/>
                <wp:docPr id="1" name="矩形 9"/>
                <wp:cNvGraphicFramePr/>
                <a:graphic xmlns:a="http://schemas.openxmlformats.org/drawingml/2006/main">
                  <a:graphicData uri="http://schemas.microsoft.com/office/word/2010/wordprocessingShape">
                    <wps:wsp>
                      <wps:cNvSpPr/>
                      <wps:spPr>
                        <a:xfrm>
                          <a:off x="0" y="0"/>
                          <a:ext cx="3886200" cy="208089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pPr>
                            <w:r>
                              <w:rPr>
                                <w:rFonts w:hint="eastAsia"/>
                                <w:sz w:val="24"/>
                              </w:rPr>
                              <w:t>法人代表身份证复印件粘贴处</w:t>
                            </w:r>
                          </w:p>
                        </w:txbxContent>
                      </wps:txbx>
                      <wps:bodyPr upright="1"/>
                    </wps:wsp>
                  </a:graphicData>
                </a:graphic>
              </wp:anchor>
            </w:drawing>
          </mc:Choice>
          <mc:Fallback>
            <w:pict>
              <v:rect id="矩形 9" o:spid="_x0000_s1026" o:spt="1" style="position:absolute;left:0pt;margin-left:54pt;margin-top:35.3pt;height:163.85pt;width:306pt;z-index:251659264;mso-width-relative:page;mso-height-relative:page;" fillcolor="#FFFFFF" filled="t" stroked="t" coordsize="21600,21600" o:gfxdata="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urS57XAAAACgEAAA8AAAAAAAAAAQAgAAAAIgAAAGRycy9kb3du&#10;cmV2LnhtbFBLAQIUABQAAAAIAIdO4kAPkT7bAAIAACoEAAAOAAAAAAAAAAEAIAAAACYBAABkcnMv&#10;ZTJvRG9jLnhtbFBLBQYAAAAABgAGAFkBAACYBQAAAAA=&#10;">
                <v:fill on="t" focussize="0,0"/>
                <v:stroke color="#000000" joinstyle="miter"/>
                <v:imagedata o:title=""/>
                <o:lock v:ext="edit" aspectratio="f"/>
                <v:textbox>
                  <w:txbxContent>
                    <w:p/>
                    <w:p/>
                    <w:p/>
                    <w:p/>
                    <w:p/>
                    <w:p>
                      <w:pPr>
                        <w:jc w:val="center"/>
                      </w:pPr>
                      <w:r>
                        <w:rPr>
                          <w:rFonts w:hint="eastAsia"/>
                          <w:sz w:val="24"/>
                        </w:rPr>
                        <w:t>法人代表身份证复印件粘贴处</w:t>
                      </w:r>
                    </w:p>
                  </w:txbxContent>
                </v:textbox>
              </v:rect>
            </w:pict>
          </mc:Fallback>
        </mc:AlternateContent>
      </w:r>
      <w:r>
        <w:rPr>
          <w:rFonts w:ascii="宋体"/>
          <w:b/>
          <w:bCs/>
          <w:sz w:val="30"/>
        </w:rPr>
        <w:br w:type="page"/>
      </w:r>
      <w:r>
        <w:rPr>
          <w:rFonts w:hint="eastAsia" w:ascii="宋体"/>
          <w:sz w:val="24"/>
        </w:rPr>
        <w:t>附件</w:t>
      </w:r>
      <w:r>
        <w:rPr>
          <w:rFonts w:ascii="宋体"/>
          <w:sz w:val="24"/>
        </w:rPr>
        <w:t>6</w:t>
      </w:r>
    </w:p>
    <w:p>
      <w:pPr>
        <w:snapToGrid w:val="0"/>
        <w:spacing w:line="360" w:lineRule="auto"/>
        <w:ind w:left="-143" w:leftChars="-68" w:right="-351" w:rightChars="-167"/>
        <w:jc w:val="center"/>
        <w:rPr>
          <w:rFonts w:ascii="宋体"/>
          <w:b/>
          <w:bCs/>
          <w:sz w:val="36"/>
          <w:szCs w:val="36"/>
        </w:rPr>
      </w:pPr>
      <w:r>
        <w:rPr>
          <w:rFonts w:hint="eastAsia" w:ascii="宋体"/>
          <w:b/>
          <w:bCs/>
          <w:sz w:val="36"/>
          <w:szCs w:val="36"/>
        </w:rPr>
        <w:t>法定代表人授权书</w:t>
      </w:r>
    </w:p>
    <w:p>
      <w:pPr>
        <w:spacing w:line="480" w:lineRule="auto"/>
        <w:ind w:left="-137" w:right="-351" w:rightChars="-167"/>
        <w:rPr>
          <w:sz w:val="28"/>
          <w:szCs w:val="28"/>
        </w:rPr>
      </w:pPr>
      <w:r>
        <w:rPr>
          <w:rFonts w:hint="eastAsia"/>
          <w:sz w:val="28"/>
          <w:szCs w:val="28"/>
        </w:rPr>
        <w:t>南通科技职业学院：</w:t>
      </w:r>
    </w:p>
    <w:p>
      <w:pPr>
        <w:spacing w:line="500" w:lineRule="exact"/>
        <w:ind w:right="32"/>
        <w:rPr>
          <w:sz w:val="28"/>
          <w:szCs w:val="28"/>
        </w:rPr>
      </w:pPr>
    </w:p>
    <w:p>
      <w:pPr>
        <w:spacing w:line="360" w:lineRule="auto"/>
        <w:ind w:right="34" w:firstLine="560" w:firstLineChars="200"/>
        <w:rPr>
          <w:sz w:val="28"/>
          <w:szCs w:val="28"/>
        </w:rPr>
      </w:pPr>
      <w:r>
        <w:rPr>
          <w:rFonts w:hint="eastAsia"/>
          <w:sz w:val="28"/>
          <w:szCs w:val="28"/>
        </w:rPr>
        <w:t>本授权书声明：注册于</w:t>
      </w:r>
      <w:r>
        <w:rPr>
          <w:rFonts w:hint="eastAsia"/>
          <w:sz w:val="28"/>
          <w:szCs w:val="28"/>
          <w:u w:val="single"/>
        </w:rPr>
        <w:t>（国家或地区的名称）</w:t>
      </w:r>
      <w:r>
        <w:rPr>
          <w:rFonts w:hint="eastAsia"/>
          <w:sz w:val="28"/>
          <w:szCs w:val="28"/>
        </w:rPr>
        <w:t>的</w:t>
      </w:r>
      <w:r>
        <w:rPr>
          <w:rFonts w:hint="eastAsia"/>
          <w:sz w:val="28"/>
          <w:szCs w:val="28"/>
          <w:u w:val="single"/>
        </w:rPr>
        <w:t>（公司名称）</w:t>
      </w:r>
      <w:r>
        <w:rPr>
          <w:rFonts w:hint="eastAsia"/>
          <w:sz w:val="28"/>
          <w:szCs w:val="28"/>
        </w:rPr>
        <w:t>的在下面签字的</w:t>
      </w:r>
      <w:r>
        <w:rPr>
          <w:sz w:val="28"/>
          <w:szCs w:val="28"/>
        </w:rPr>
        <w:t xml:space="preserve"> </w:t>
      </w:r>
      <w:r>
        <w:rPr>
          <w:rFonts w:hint="eastAsia"/>
          <w:sz w:val="28"/>
          <w:szCs w:val="28"/>
          <w:u w:val="single"/>
        </w:rPr>
        <w:t>（法定代表人姓名、职务）</w:t>
      </w:r>
      <w:r>
        <w:rPr>
          <w:rFonts w:hint="eastAsia"/>
          <w:sz w:val="28"/>
          <w:szCs w:val="28"/>
        </w:rPr>
        <w:t>代表本公司授权在下面签字的</w:t>
      </w:r>
      <w:r>
        <w:rPr>
          <w:rFonts w:hint="eastAsia"/>
          <w:sz w:val="28"/>
          <w:szCs w:val="28"/>
          <w:u w:val="single"/>
        </w:rPr>
        <w:t>（公司名称）</w:t>
      </w:r>
      <w:r>
        <w:rPr>
          <w:sz w:val="28"/>
          <w:szCs w:val="28"/>
        </w:rPr>
        <w:t xml:space="preserve"> </w:t>
      </w:r>
      <w:r>
        <w:rPr>
          <w:rFonts w:hint="eastAsia"/>
          <w:sz w:val="28"/>
          <w:szCs w:val="28"/>
        </w:rPr>
        <w:t>的</w:t>
      </w:r>
      <w:r>
        <w:rPr>
          <w:sz w:val="28"/>
          <w:szCs w:val="28"/>
        </w:rPr>
        <w:t xml:space="preserve"> </w:t>
      </w:r>
      <w:r>
        <w:rPr>
          <w:rFonts w:hint="eastAsia"/>
          <w:sz w:val="28"/>
          <w:szCs w:val="28"/>
          <w:u w:val="single"/>
        </w:rPr>
        <w:t>（被授权人的姓名、职务</w:t>
      </w:r>
      <w:r>
        <w:rPr>
          <w:sz w:val="28"/>
          <w:szCs w:val="28"/>
          <w:u w:val="single"/>
        </w:rPr>
        <w:t xml:space="preserve"> </w:t>
      </w:r>
      <w:r>
        <w:rPr>
          <w:rFonts w:hint="eastAsia"/>
          <w:sz w:val="28"/>
          <w:szCs w:val="28"/>
          <w:u w:val="single"/>
        </w:rPr>
        <w:t>）</w:t>
      </w:r>
      <w:r>
        <w:rPr>
          <w:sz w:val="28"/>
          <w:szCs w:val="28"/>
        </w:rPr>
        <w:t xml:space="preserve"> </w:t>
      </w:r>
      <w:r>
        <w:rPr>
          <w:rFonts w:hint="eastAsia"/>
          <w:sz w:val="28"/>
          <w:szCs w:val="28"/>
        </w:rPr>
        <w:t>，</w:t>
      </w:r>
      <w:r>
        <w:rPr>
          <w:rFonts w:hint="eastAsia" w:ascii="宋体" w:cs="宋体"/>
          <w:kern w:val="0"/>
          <w:sz w:val="28"/>
          <w:szCs w:val="28"/>
        </w:rPr>
        <w:t>身份证号码：</w:t>
      </w:r>
      <w:r>
        <w:rPr>
          <w:rFonts w:ascii="宋体" w:cs="宋体"/>
          <w:kern w:val="0"/>
          <w:sz w:val="28"/>
          <w:szCs w:val="28"/>
          <w:u w:val="single"/>
        </w:rPr>
        <w:t xml:space="preserve">                         </w:t>
      </w:r>
      <w:r>
        <w:rPr>
          <w:rFonts w:ascii="宋体" w:cs="宋体"/>
          <w:kern w:val="0"/>
          <w:sz w:val="28"/>
          <w:szCs w:val="28"/>
        </w:rPr>
        <w:t>,</w:t>
      </w:r>
      <w:r>
        <w:rPr>
          <w:rFonts w:hint="eastAsia"/>
          <w:sz w:val="28"/>
          <w:szCs w:val="28"/>
        </w:rPr>
        <w:t>为本公司的合法代理人，参加南通科技职业学院</w:t>
      </w:r>
      <w:r>
        <w:rPr>
          <w:rFonts w:hint="eastAsia"/>
          <w:sz w:val="28"/>
          <w:szCs w:val="28"/>
          <w:u w:val="single"/>
        </w:rPr>
        <w:t>（项目名称）</w:t>
      </w:r>
      <w:r>
        <w:rPr>
          <w:rFonts w:hint="eastAsia"/>
          <w:sz w:val="28"/>
          <w:szCs w:val="28"/>
        </w:rPr>
        <w:t>、项目编号：</w:t>
      </w:r>
      <w:r>
        <w:rPr>
          <w:rFonts w:ascii="宋体" w:cs="宋体"/>
          <w:kern w:val="0"/>
          <w:sz w:val="28"/>
          <w:szCs w:val="28"/>
          <w:u w:val="single"/>
        </w:rPr>
        <w:t xml:space="preserve">                </w:t>
      </w:r>
      <w:r>
        <w:rPr>
          <w:rFonts w:hint="eastAsia"/>
          <w:sz w:val="28"/>
          <w:szCs w:val="28"/>
        </w:rPr>
        <w:t>的投标，以本公司名义处理与之有关的一切与事务。</w:t>
      </w:r>
    </w:p>
    <w:p>
      <w:pPr>
        <w:spacing w:line="360" w:lineRule="auto"/>
        <w:ind w:right="34" w:firstLine="420"/>
        <w:rPr>
          <w:sz w:val="28"/>
          <w:szCs w:val="28"/>
        </w:rPr>
      </w:pPr>
    </w:p>
    <w:p>
      <w:pPr>
        <w:spacing w:line="360" w:lineRule="auto"/>
        <w:ind w:right="34" w:firstLine="560" w:firstLineChars="200"/>
        <w:rPr>
          <w:sz w:val="28"/>
          <w:szCs w:val="28"/>
        </w:rPr>
      </w:pPr>
      <w:r>
        <w:rPr>
          <w:rFonts w:hint="eastAsia"/>
          <w:sz w:val="28"/>
          <w:szCs w:val="28"/>
        </w:rPr>
        <w:t>本授权书于</w:t>
      </w:r>
      <w:r>
        <w:rPr>
          <w:sz w:val="28"/>
          <w:szCs w:val="28"/>
        </w:rPr>
        <w:t>_______</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日签字生效。</w:t>
      </w:r>
    </w:p>
    <w:p>
      <w:pPr>
        <w:spacing w:line="360" w:lineRule="auto"/>
        <w:ind w:right="34"/>
        <w:rPr>
          <w:sz w:val="28"/>
          <w:szCs w:val="28"/>
        </w:rPr>
      </w:pPr>
    </w:p>
    <w:p>
      <w:pPr>
        <w:spacing w:line="360" w:lineRule="auto"/>
        <w:ind w:right="34" w:firstLine="280" w:firstLineChars="100"/>
        <w:rPr>
          <w:sz w:val="28"/>
          <w:szCs w:val="28"/>
        </w:rPr>
      </w:pPr>
      <w:r>
        <w:rPr>
          <w:rFonts w:hint="eastAsia"/>
          <w:sz w:val="28"/>
          <w:szCs w:val="28"/>
        </w:rPr>
        <w:t>法定代表人签字：</w:t>
      </w:r>
      <w:r>
        <w:rPr>
          <w:sz w:val="28"/>
          <w:szCs w:val="28"/>
        </w:rPr>
        <w:t>____________</w:t>
      </w:r>
    </w:p>
    <w:p>
      <w:pPr>
        <w:spacing w:line="360" w:lineRule="auto"/>
        <w:ind w:right="34" w:firstLine="280" w:firstLineChars="100"/>
        <w:rPr>
          <w:sz w:val="28"/>
          <w:szCs w:val="28"/>
        </w:rPr>
      </w:pPr>
      <w:r>
        <w:rPr>
          <w:rFonts w:hint="eastAsia"/>
          <w:sz w:val="28"/>
          <w:szCs w:val="28"/>
        </w:rPr>
        <w:t>被授权人签字：</w:t>
      </w:r>
      <w:r>
        <w:rPr>
          <w:sz w:val="28"/>
          <w:szCs w:val="28"/>
        </w:rPr>
        <w:t>______________</w:t>
      </w:r>
    </w:p>
    <w:p>
      <w:pPr>
        <w:spacing w:line="360" w:lineRule="auto"/>
        <w:ind w:right="-351" w:rightChars="-167" w:firstLine="280" w:firstLineChars="100"/>
        <w:rPr>
          <w:sz w:val="28"/>
          <w:szCs w:val="28"/>
        </w:rPr>
      </w:pPr>
      <w:r>
        <w:rPr>
          <w:rFonts w:hint="eastAsia"/>
          <w:sz w:val="28"/>
          <w:szCs w:val="28"/>
        </w:rPr>
        <w:t>投标人名称：</w:t>
      </w:r>
      <w:r>
        <w:rPr>
          <w:sz w:val="28"/>
          <w:szCs w:val="28"/>
          <w:u w:val="single"/>
        </w:rPr>
        <w:t xml:space="preserve">                             </w:t>
      </w:r>
      <w:r>
        <w:rPr>
          <w:rFonts w:hint="eastAsia"/>
          <w:sz w:val="28"/>
          <w:szCs w:val="28"/>
        </w:rPr>
        <w:t>（公章）</w:t>
      </w:r>
    </w:p>
    <w:p>
      <w:pPr>
        <w:spacing w:line="360" w:lineRule="auto"/>
        <w:ind w:right="-351" w:rightChars="-167" w:firstLine="280" w:firstLineChars="100"/>
        <w:rPr>
          <w:sz w:val="28"/>
          <w:szCs w:val="28"/>
        </w:rPr>
      </w:pPr>
      <w:r>
        <w:rPr>
          <w:rFonts w:hint="eastAsia" w:ascii="宋体" w:cs="宋体"/>
          <w:kern w:val="0"/>
          <w:sz w:val="28"/>
          <w:szCs w:val="28"/>
        </w:rPr>
        <w:t>日期：</w:t>
      </w:r>
      <w:r>
        <w:rPr>
          <w:rFonts w:ascii="宋体" w:cs="宋体"/>
          <w:kern w:val="0"/>
          <w:sz w:val="28"/>
          <w:szCs w:val="28"/>
          <w:u w:val="single"/>
        </w:rPr>
        <w:t xml:space="preserve">               </w:t>
      </w:r>
      <w:r>
        <w:rPr>
          <w:rFonts w:hint="eastAsia" w:ascii="宋体" w:cs="宋体"/>
          <w:kern w:val="0"/>
          <w:sz w:val="28"/>
          <w:szCs w:val="28"/>
        </w:rPr>
        <w:t>年</w:t>
      </w:r>
      <w:r>
        <w:rPr>
          <w:rFonts w:ascii="宋体" w:cs="宋体"/>
          <w:kern w:val="0"/>
          <w:sz w:val="28"/>
          <w:szCs w:val="28"/>
          <w:u w:val="single"/>
        </w:rPr>
        <w:t xml:space="preserve">        </w:t>
      </w:r>
      <w:r>
        <w:rPr>
          <w:rFonts w:hint="eastAsia" w:ascii="宋体" w:cs="宋体"/>
          <w:kern w:val="0"/>
          <w:sz w:val="28"/>
          <w:szCs w:val="28"/>
        </w:rPr>
        <w:t>月</w:t>
      </w:r>
      <w:r>
        <w:rPr>
          <w:rFonts w:ascii="宋体" w:cs="宋体"/>
          <w:kern w:val="0"/>
          <w:sz w:val="28"/>
          <w:szCs w:val="28"/>
          <w:u w:val="single"/>
        </w:rPr>
        <w:t xml:space="preserve">        </w:t>
      </w:r>
      <w:r>
        <w:rPr>
          <w:rFonts w:hint="eastAsia" w:ascii="宋体" w:cs="宋体"/>
          <w:kern w:val="0"/>
          <w:sz w:val="28"/>
          <w:szCs w:val="28"/>
        </w:rPr>
        <w:t>日</w:t>
      </w:r>
    </w:p>
    <w:p>
      <w:pPr>
        <w:spacing w:line="360" w:lineRule="auto"/>
        <w:ind w:right="-351" w:rightChars="-167"/>
        <w:rPr>
          <w:sz w:val="28"/>
          <w:szCs w:val="28"/>
        </w:rPr>
      </w:pPr>
      <w:r>
        <w:rPr>
          <w:lang w:val="zh-CN"/>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116840</wp:posOffset>
                </wp:positionV>
                <wp:extent cx="3886200" cy="2179320"/>
                <wp:effectExtent l="5080" t="4445" r="13970" b="6985"/>
                <wp:wrapNone/>
                <wp:docPr id="2" name="矩形 12"/>
                <wp:cNvGraphicFramePr/>
                <a:graphic xmlns:a="http://schemas.openxmlformats.org/drawingml/2006/main">
                  <a:graphicData uri="http://schemas.microsoft.com/office/word/2010/wordprocessingShape">
                    <wps:wsp>
                      <wps:cNvSpPr/>
                      <wps:spPr>
                        <a:xfrm>
                          <a:off x="0" y="0"/>
                          <a:ext cx="38862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pPr>
                            <w:r>
                              <w:rPr>
                                <w:rFonts w:hint="eastAsia"/>
                                <w:sz w:val="24"/>
                              </w:rPr>
                              <w:t>被授权人身份证复印件粘贴处</w:t>
                            </w:r>
                          </w:p>
                        </w:txbxContent>
                      </wps:txbx>
                      <wps:bodyPr upright="1"/>
                    </wps:wsp>
                  </a:graphicData>
                </a:graphic>
              </wp:anchor>
            </w:drawing>
          </mc:Choice>
          <mc:Fallback>
            <w:pict>
              <v:rect id="矩形 12" o:spid="_x0000_s1026" o:spt="1" style="position:absolute;left:0pt;margin-left:57.75pt;margin-top:9.2pt;height:171.6pt;width:306pt;z-index:251660288;mso-width-relative:page;mso-height-relative:page;" fillcolor="#FFFFFF" filled="t" stroked="t" coordsize="21600,21600" o:gfxdata="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s/K2AAAAAoBAAAPAAAAAAAAAAEAIAAAACIAAABk&#10;cnMvZG93bnJldi54bWxQSwECFAAUAAAACACHTuJAJiuu3AYCAAArBAAADgAAAAAAAAABACAAAAAn&#10;AQAAZHJzL2Uyb0RvYy54bWxQSwUGAAAAAAYABgBZAQAAnwUAAAAA&#10;">
                <v:fill on="t" focussize="0,0"/>
                <v:stroke color="#000000" joinstyle="miter"/>
                <v:imagedata o:title=""/>
                <o:lock v:ext="edit" aspectratio="f"/>
                <v:textbox>
                  <w:txbxContent>
                    <w:p/>
                    <w:p/>
                    <w:p/>
                    <w:p/>
                    <w:p/>
                    <w:p>
                      <w:pPr>
                        <w:jc w:val="center"/>
                      </w:pPr>
                      <w:r>
                        <w:rPr>
                          <w:rFonts w:hint="eastAsia"/>
                          <w:sz w:val="24"/>
                        </w:rPr>
                        <w:t>被授权人身份证复印件粘贴处</w:t>
                      </w:r>
                    </w:p>
                  </w:txbxContent>
                </v:textbox>
              </v:rect>
            </w:pict>
          </mc:Fallback>
        </mc:AlternateContent>
      </w:r>
    </w:p>
    <w:p>
      <w:pPr>
        <w:spacing w:line="360" w:lineRule="auto"/>
        <w:ind w:right="-351" w:rightChars="-167"/>
        <w:rPr>
          <w:sz w:val="28"/>
          <w:szCs w:val="28"/>
        </w:rPr>
      </w:pPr>
    </w:p>
    <w:p>
      <w:pPr>
        <w:spacing w:line="360" w:lineRule="auto"/>
        <w:ind w:right="-351" w:rightChars="-167"/>
        <w:rPr>
          <w:sz w:val="28"/>
          <w:szCs w:val="28"/>
        </w:rPr>
      </w:pPr>
    </w:p>
    <w:p>
      <w:pPr>
        <w:spacing w:line="360" w:lineRule="auto"/>
        <w:ind w:right="-351" w:rightChars="-167"/>
        <w:rPr>
          <w:sz w:val="28"/>
          <w:szCs w:val="28"/>
        </w:rPr>
      </w:pPr>
    </w:p>
    <w:p>
      <w:pPr>
        <w:widowControl/>
        <w:jc w:val="left"/>
        <w:rPr>
          <w:rFonts w:ascii="宋体"/>
          <w:sz w:val="24"/>
        </w:rPr>
      </w:pPr>
      <w:r>
        <w:rPr>
          <w:sz w:val="28"/>
          <w:szCs w:val="28"/>
        </w:rPr>
        <w:br w:type="page"/>
      </w:r>
      <w:r>
        <w:rPr>
          <w:rFonts w:hint="eastAsia" w:ascii="宋体"/>
          <w:sz w:val="24"/>
        </w:rPr>
        <w:t>附件</w:t>
      </w:r>
      <w:r>
        <w:rPr>
          <w:rFonts w:ascii="宋体"/>
          <w:sz w:val="24"/>
        </w:rPr>
        <w:t>7</w:t>
      </w:r>
    </w:p>
    <w:p>
      <w:pPr>
        <w:spacing w:line="360" w:lineRule="auto"/>
        <w:jc w:val="center"/>
        <w:rPr>
          <w:b/>
          <w:sz w:val="24"/>
        </w:rPr>
      </w:pPr>
      <w:r>
        <w:rPr>
          <w:rFonts w:hint="eastAsia"/>
          <w:b/>
          <w:sz w:val="24"/>
        </w:rPr>
        <w:t>近三年类似项目业绩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5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建设单位</w:t>
            </w:r>
          </w:p>
          <w:p>
            <w:pPr>
              <w:framePr w:hSpace="180" w:wrap="notBeside" w:vAnchor="text" w:hAnchor="margin" w:xAlign="center" w:y="268"/>
              <w:spacing w:line="360" w:lineRule="auto"/>
              <w:jc w:val="center"/>
              <w:rPr>
                <w:sz w:val="24"/>
              </w:rPr>
            </w:pPr>
            <w:r>
              <w:rPr>
                <w:rFonts w:hint="eastAsia"/>
                <w:sz w:val="24"/>
              </w:rPr>
              <w:t>（业主）</w:t>
            </w: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工程名称</w:t>
            </w: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实施规模</w:t>
            </w:r>
          </w:p>
          <w:p>
            <w:pPr>
              <w:framePr w:hSpace="180" w:wrap="notBeside" w:vAnchor="text" w:hAnchor="margin" w:xAlign="center" w:y="268"/>
              <w:spacing w:line="360" w:lineRule="auto"/>
              <w:jc w:val="center"/>
              <w:rPr>
                <w:sz w:val="24"/>
              </w:rPr>
            </w:pP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项目内容</w:t>
            </w: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完成日期</w:t>
            </w:r>
          </w:p>
          <w:p>
            <w:pPr>
              <w:framePr w:hSpace="180" w:wrap="notBeside" w:vAnchor="text" w:hAnchor="margin" w:xAlign="center" w:y="268"/>
              <w:spacing w:line="360" w:lineRule="auto"/>
              <w:jc w:val="center"/>
              <w:rPr>
                <w:sz w:val="24"/>
              </w:rPr>
            </w:pPr>
            <w:r>
              <w:rPr>
                <w:rFonts w:hint="eastAsia"/>
                <w:sz w:val="24"/>
              </w:rPr>
              <w:t>（年</w:t>
            </w:r>
            <w:r>
              <w:rPr>
                <w:sz w:val="24"/>
              </w:rPr>
              <w:t>/</w:t>
            </w:r>
            <w:r>
              <w:rPr>
                <w:rFonts w:hint="eastAsia"/>
                <w:sz w:val="24"/>
              </w:rPr>
              <w:t>月</w:t>
            </w:r>
            <w:r>
              <w:rPr>
                <w:sz w:val="24"/>
              </w:rPr>
              <w:t>/</w:t>
            </w:r>
            <w:r>
              <w:rPr>
                <w:rFonts w:hint="eastAsia"/>
                <w:sz w:val="24"/>
              </w:rPr>
              <w:t>日）</w:t>
            </w: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rPr>
        <w:tc>
          <w:tcPr>
            <w:tcW w:w="2377" w:type="dxa"/>
            <w:tcBorders>
              <w:top w:val="single" w:color="auto" w:sz="4" w:space="0"/>
              <w:left w:val="single" w:color="auto" w:sz="4" w:space="0"/>
              <w:bottom w:val="single" w:color="auto" w:sz="4" w:space="0"/>
              <w:right w:val="single" w:color="auto" w:sz="4" w:space="0"/>
            </w:tcBorders>
            <w:vAlign w:val="center"/>
          </w:tcPr>
          <w:p>
            <w:pPr>
              <w:framePr w:hSpace="180" w:wrap="notBeside" w:vAnchor="text" w:hAnchor="margin" w:xAlign="center" w:y="268"/>
              <w:spacing w:line="360" w:lineRule="auto"/>
              <w:jc w:val="center"/>
              <w:rPr>
                <w:sz w:val="24"/>
              </w:rPr>
            </w:pPr>
            <w:r>
              <w:rPr>
                <w:rFonts w:hint="eastAsia"/>
                <w:sz w:val="24"/>
              </w:rPr>
              <w:t>主要参与人员</w:t>
            </w:r>
          </w:p>
        </w:tc>
        <w:tc>
          <w:tcPr>
            <w:tcW w:w="5669" w:type="dxa"/>
            <w:tcBorders>
              <w:top w:val="single" w:color="auto" w:sz="4" w:space="0"/>
              <w:left w:val="single" w:color="auto" w:sz="4" w:space="0"/>
              <w:bottom w:val="single" w:color="auto" w:sz="4" w:space="0"/>
              <w:right w:val="single" w:color="auto" w:sz="4" w:space="0"/>
            </w:tcBorders>
          </w:tcPr>
          <w:p>
            <w:pPr>
              <w:framePr w:hSpace="180" w:wrap="notBeside" w:vAnchor="text" w:hAnchor="margin" w:xAlign="center" w:y="268"/>
              <w:spacing w:line="360" w:lineRule="auto"/>
              <w:jc w:val="center"/>
              <w:rPr>
                <w:sz w:val="22"/>
              </w:rPr>
            </w:pPr>
          </w:p>
        </w:tc>
      </w:tr>
    </w:tbl>
    <w:p>
      <w:pPr>
        <w:tabs>
          <w:tab w:val="left" w:pos="1680"/>
        </w:tabs>
        <w:spacing w:line="360" w:lineRule="auto"/>
        <w:rPr>
          <w:sz w:val="24"/>
        </w:rPr>
      </w:pPr>
    </w:p>
    <w:p>
      <w:pPr>
        <w:tabs>
          <w:tab w:val="left" w:pos="1680"/>
        </w:tabs>
        <w:spacing w:line="360" w:lineRule="auto"/>
        <w:ind w:firstLine="1140"/>
        <w:rPr>
          <w:sz w:val="24"/>
          <w:u w:val="single"/>
        </w:rPr>
      </w:pPr>
      <w:r>
        <w:rPr>
          <w:rFonts w:hint="eastAsia"/>
          <w:sz w:val="24"/>
        </w:rPr>
        <w:t>投标人：</w:t>
      </w:r>
      <w:r>
        <w:rPr>
          <w:sz w:val="24"/>
        </w:rPr>
        <w:t xml:space="preserve"> </w:t>
      </w:r>
      <w:r>
        <w:rPr>
          <w:sz w:val="24"/>
          <w:u w:val="single"/>
        </w:rPr>
        <w:t xml:space="preserve">           </w:t>
      </w:r>
      <w:r>
        <w:rPr>
          <w:rFonts w:hint="eastAsia"/>
          <w:sz w:val="24"/>
          <w:u w:val="single"/>
        </w:rPr>
        <w:t>（单位全称）</w:t>
      </w:r>
      <w:r>
        <w:rPr>
          <w:sz w:val="24"/>
          <w:u w:val="single"/>
        </w:rPr>
        <w:t xml:space="preserve"> (</w:t>
      </w:r>
      <w:r>
        <w:rPr>
          <w:rFonts w:hint="eastAsia"/>
          <w:sz w:val="24"/>
          <w:u w:val="single"/>
        </w:rPr>
        <w:t>盖章</w:t>
      </w:r>
      <w:r>
        <w:rPr>
          <w:sz w:val="24"/>
          <w:u w:val="single"/>
        </w:rPr>
        <w:t xml:space="preserve">)                </w:t>
      </w:r>
    </w:p>
    <w:p>
      <w:pPr>
        <w:tabs>
          <w:tab w:val="left" w:pos="1680"/>
        </w:tabs>
        <w:spacing w:line="360" w:lineRule="auto"/>
        <w:rPr>
          <w:sz w:val="24"/>
          <w:u w:val="single"/>
        </w:rPr>
      </w:pPr>
    </w:p>
    <w:p>
      <w:pPr>
        <w:tabs>
          <w:tab w:val="left" w:pos="1680"/>
        </w:tabs>
        <w:spacing w:line="360" w:lineRule="auto"/>
        <w:ind w:firstLine="1140"/>
        <w:rPr>
          <w:sz w:val="24"/>
        </w:rPr>
      </w:pPr>
      <w:r>
        <w:rPr>
          <w:rFonts w:hint="eastAsia"/>
          <w:sz w:val="24"/>
        </w:rPr>
        <w:t>法定代表人或授权代表：</w:t>
      </w:r>
      <w:r>
        <w:rPr>
          <w:sz w:val="24"/>
          <w:u w:val="single"/>
        </w:rPr>
        <w:t xml:space="preserve">                (</w:t>
      </w:r>
      <w:r>
        <w:rPr>
          <w:rFonts w:hint="eastAsia"/>
          <w:sz w:val="24"/>
          <w:u w:val="single"/>
        </w:rPr>
        <w:t>签章</w:t>
      </w:r>
      <w:r>
        <w:rPr>
          <w:sz w:val="24"/>
          <w:u w:val="single"/>
        </w:rPr>
        <w:t xml:space="preserve">)               </w:t>
      </w:r>
    </w:p>
    <w:p>
      <w:pPr>
        <w:spacing w:line="360" w:lineRule="auto"/>
        <w:rPr>
          <w:b/>
          <w:sz w:val="24"/>
        </w:rPr>
      </w:pPr>
      <w:r>
        <w:rPr>
          <w:b/>
          <w:sz w:val="24"/>
        </w:rPr>
        <w:t xml:space="preserve">    </w:t>
      </w:r>
    </w:p>
    <w:p>
      <w:pPr>
        <w:tabs>
          <w:tab w:val="left" w:pos="1680"/>
        </w:tabs>
        <w:spacing w:line="360" w:lineRule="auto"/>
        <w:ind w:firstLine="1140"/>
        <w:rPr>
          <w:sz w:val="24"/>
        </w:rPr>
      </w:pPr>
      <w:r>
        <w:rPr>
          <w:rFonts w:hint="eastAsia"/>
          <w:sz w:val="24"/>
        </w:rPr>
        <w:t>日</w:t>
      </w:r>
      <w:r>
        <w:rPr>
          <w:sz w:val="24"/>
        </w:rPr>
        <w:t xml:space="preserve"> </w:t>
      </w:r>
      <w:r>
        <w:rPr>
          <w:rFonts w:hint="eastAsia"/>
          <w:sz w:val="24"/>
        </w:rPr>
        <w:t xml:space="preserve"> 期：</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tabs>
          <w:tab w:val="left" w:pos="1680"/>
        </w:tabs>
        <w:spacing w:line="360" w:lineRule="auto"/>
        <w:ind w:firstLine="1140"/>
        <w:rPr>
          <w:sz w:val="22"/>
        </w:rPr>
      </w:pPr>
    </w:p>
    <w:p>
      <w:pPr>
        <w:spacing w:line="360" w:lineRule="auto"/>
        <w:ind w:left="420"/>
        <w:rPr>
          <w:sz w:val="24"/>
        </w:rPr>
      </w:pPr>
      <w:r>
        <w:rPr>
          <w:rFonts w:hint="eastAsia"/>
          <w:sz w:val="24"/>
        </w:rPr>
        <w:t>注：</w:t>
      </w:r>
      <w:r>
        <w:rPr>
          <w:sz w:val="24"/>
        </w:rPr>
        <w:t>1</w:t>
      </w:r>
      <w:r>
        <w:rPr>
          <w:rFonts w:hint="eastAsia"/>
          <w:sz w:val="24"/>
        </w:rPr>
        <w:t>、投标人应随此表附上相关的业绩证明（设计或施工项目的合同或中标通知书复印件，原件备查）</w:t>
      </w:r>
    </w:p>
    <w:p>
      <w:pPr>
        <w:spacing w:line="360" w:lineRule="auto"/>
        <w:ind w:left="1256" w:hanging="836"/>
        <w:rPr>
          <w:sz w:val="24"/>
        </w:rPr>
      </w:pPr>
      <w:r>
        <w:rPr>
          <w:sz w:val="24"/>
        </w:rPr>
        <w:t xml:space="preserve">    2</w:t>
      </w:r>
      <w:r>
        <w:rPr>
          <w:rFonts w:hint="eastAsia"/>
          <w:sz w:val="24"/>
        </w:rPr>
        <w:t>、如有多个类似项目，复制此表格。</w:t>
      </w:r>
    </w:p>
    <w:p>
      <w:pPr>
        <w:spacing w:line="360" w:lineRule="auto"/>
        <w:ind w:left="1256" w:hanging="836"/>
        <w:rPr>
          <w:sz w:val="24"/>
        </w:rPr>
      </w:pPr>
    </w:p>
    <w:p>
      <w:pPr>
        <w:spacing w:line="360" w:lineRule="auto"/>
        <w:ind w:left="1256" w:hanging="836"/>
        <w:rPr>
          <w:sz w:val="24"/>
        </w:rPr>
      </w:pPr>
    </w:p>
    <w:p>
      <w:pPr>
        <w:tabs>
          <w:tab w:val="left" w:pos="5325"/>
        </w:tabs>
        <w:snapToGrid w:val="0"/>
        <w:spacing w:line="300" w:lineRule="auto"/>
        <w:contextualSpacing/>
        <w:rPr>
          <w:rFonts w:ascii="仿宋_GB2312" w:hAnsi="宋体" w:eastAsia="仿宋_GB2312"/>
          <w:b/>
          <w:sz w:val="30"/>
          <w:szCs w:val="30"/>
        </w:rPr>
      </w:pPr>
      <w:r>
        <w:rPr>
          <w:rFonts w:hint="eastAsia" w:ascii="仿宋_GB2312" w:hAnsi="宋体" w:eastAsia="仿宋_GB2312"/>
          <w:b/>
          <w:sz w:val="30"/>
          <w:szCs w:val="30"/>
        </w:rPr>
        <w:t>五、其他</w:t>
      </w:r>
    </w:p>
    <w:p>
      <w:pPr>
        <w:widowControl/>
        <w:shd w:val="clear" w:color="auto" w:fill="FFFFFF"/>
        <w:snapToGrid w:val="0"/>
        <w:spacing w:line="300" w:lineRule="auto"/>
        <w:ind w:firstLine="602" w:firstLineChars="200"/>
        <w:contextualSpacing/>
        <w:rPr>
          <w:rFonts w:ascii="仿宋_GB2312" w:hAnsi="宋体" w:eastAsia="仿宋_GB2312"/>
          <w:sz w:val="30"/>
          <w:szCs w:val="30"/>
        </w:rPr>
      </w:pPr>
      <w:r>
        <w:rPr>
          <w:rFonts w:hint="eastAsia" w:ascii="仿宋_GB2312" w:hAnsi="宋体" w:eastAsia="仿宋_GB2312"/>
          <w:b/>
          <w:sz w:val="30"/>
          <w:szCs w:val="30"/>
        </w:rPr>
        <w:t>1</w:t>
      </w:r>
      <w:r>
        <w:rPr>
          <w:rFonts w:hint="default" w:ascii="仿宋_GB2312" w:hAnsi="宋体" w:eastAsia="仿宋_GB2312"/>
          <w:b/>
          <w:sz w:val="30"/>
          <w:szCs w:val="30"/>
          <w:lang w:val="en-US"/>
        </w:rPr>
        <w:t>.</w:t>
      </w:r>
      <w:r>
        <w:rPr>
          <w:rFonts w:hint="eastAsia" w:ascii="仿宋_GB2312" w:hAnsi="宋体" w:eastAsia="仿宋_GB2312"/>
          <w:b/>
          <w:sz w:val="30"/>
          <w:szCs w:val="30"/>
        </w:rPr>
        <w:t>签定合同日期：</w:t>
      </w:r>
      <w:r>
        <w:rPr>
          <w:rFonts w:hint="eastAsia" w:ascii="仿宋_GB2312" w:hAnsi="宋体" w:eastAsia="仿宋_GB2312"/>
          <w:sz w:val="30"/>
          <w:szCs w:val="30"/>
        </w:rPr>
        <w:t>自资产管理与招投标办公室中标（成交）通知书发出之日起 15个工作日内按时签约。</w:t>
      </w:r>
    </w:p>
    <w:p>
      <w:pPr>
        <w:widowControl/>
        <w:shd w:val="clear" w:color="auto" w:fill="FFFFFF"/>
        <w:snapToGrid w:val="0"/>
        <w:spacing w:line="300" w:lineRule="auto"/>
        <w:ind w:firstLine="602" w:firstLineChars="200"/>
        <w:contextualSpacing/>
        <w:rPr>
          <w:rFonts w:ascii="仿宋_GB2312" w:hAnsi="宋体" w:eastAsia="仿宋_GB2312"/>
          <w:sz w:val="30"/>
          <w:szCs w:val="30"/>
        </w:rPr>
      </w:pPr>
      <w:r>
        <w:rPr>
          <w:rFonts w:hint="eastAsia" w:ascii="仿宋_GB2312" w:hAnsi="宋体" w:eastAsia="仿宋_GB2312"/>
          <w:b/>
          <w:sz w:val="30"/>
          <w:szCs w:val="30"/>
        </w:rPr>
        <w:t>2</w:t>
      </w:r>
      <w:r>
        <w:rPr>
          <w:rFonts w:hint="default" w:ascii="仿宋_GB2312" w:hAnsi="宋体" w:eastAsia="仿宋_GB2312"/>
          <w:b/>
          <w:sz w:val="30"/>
          <w:szCs w:val="30"/>
          <w:lang w:val="en-US"/>
        </w:rPr>
        <w:t>.</w:t>
      </w:r>
      <w:r>
        <w:rPr>
          <w:rFonts w:hint="eastAsia" w:ascii="仿宋_GB2312" w:hAnsi="宋体" w:eastAsia="仿宋_GB2312"/>
          <w:b/>
          <w:sz w:val="30"/>
          <w:szCs w:val="30"/>
        </w:rPr>
        <w:t>交货期（服务时间）：</w:t>
      </w:r>
      <w:r>
        <w:rPr>
          <w:rFonts w:hint="eastAsia" w:ascii="仿宋_GB2312" w:hAnsi="宋体" w:eastAsia="仿宋_GB2312"/>
          <w:sz w:val="30"/>
          <w:szCs w:val="30"/>
        </w:rPr>
        <w:t xml:space="preserve"> 自合同签定之日起 20天内。</w:t>
      </w:r>
    </w:p>
    <w:p>
      <w:pPr>
        <w:widowControl/>
        <w:shd w:val="clear" w:color="auto" w:fill="FFFFFF"/>
        <w:snapToGrid w:val="0"/>
        <w:spacing w:line="300" w:lineRule="auto"/>
        <w:ind w:firstLine="602" w:firstLineChars="200"/>
        <w:contextualSpacing/>
        <w:rPr>
          <w:rFonts w:ascii="仿宋_GB2312" w:hAnsi="宋体" w:eastAsia="仿宋_GB2312"/>
          <w:b/>
          <w:sz w:val="30"/>
          <w:szCs w:val="30"/>
        </w:rPr>
      </w:pPr>
      <w:r>
        <w:rPr>
          <w:rFonts w:hint="eastAsia" w:ascii="仿宋_GB2312" w:hAnsi="宋体" w:eastAsia="仿宋_GB2312"/>
          <w:b/>
          <w:sz w:val="30"/>
          <w:szCs w:val="30"/>
        </w:rPr>
        <w:t>3</w:t>
      </w:r>
      <w:r>
        <w:rPr>
          <w:rFonts w:hint="default" w:ascii="仿宋_GB2312" w:hAnsi="宋体" w:eastAsia="仿宋_GB2312"/>
          <w:b/>
          <w:sz w:val="30"/>
          <w:szCs w:val="30"/>
          <w:lang w:val="en-US"/>
        </w:rPr>
        <w:t>.</w:t>
      </w:r>
      <w:r>
        <w:rPr>
          <w:rFonts w:hint="eastAsia" w:ascii="仿宋_GB2312" w:hAnsi="宋体" w:eastAsia="仿宋_GB2312"/>
          <w:b/>
          <w:sz w:val="30"/>
          <w:szCs w:val="30"/>
        </w:rPr>
        <w:t>交货（服务）地点：南通科技职业学院-南门</w:t>
      </w:r>
    </w:p>
    <w:p>
      <w:pPr>
        <w:widowControl/>
        <w:shd w:val="clear" w:color="auto" w:fill="FFFFFF"/>
        <w:snapToGrid w:val="0"/>
        <w:spacing w:line="300" w:lineRule="auto"/>
        <w:ind w:firstLine="602" w:firstLineChars="200"/>
        <w:contextualSpacing/>
        <w:rPr>
          <w:rFonts w:ascii="仿宋_GB2312" w:eastAsia="仿宋_GB2312"/>
          <w:b/>
          <w:color w:val="FF0000"/>
          <w:sz w:val="30"/>
          <w:szCs w:val="30"/>
          <w:lang w:val="zh-CN"/>
        </w:rPr>
      </w:pPr>
      <w:r>
        <w:rPr>
          <w:rFonts w:hint="eastAsia" w:ascii="仿宋_GB2312" w:hAnsi="宋体" w:eastAsia="仿宋_GB2312"/>
          <w:b/>
          <w:sz w:val="30"/>
          <w:szCs w:val="30"/>
        </w:rPr>
        <w:t>4</w:t>
      </w:r>
      <w:r>
        <w:rPr>
          <w:rFonts w:hint="default" w:ascii="仿宋_GB2312" w:hAnsi="宋体" w:eastAsia="仿宋_GB2312"/>
          <w:b/>
          <w:sz w:val="30"/>
          <w:szCs w:val="30"/>
          <w:lang w:val="en-US"/>
        </w:rPr>
        <w:t>.</w:t>
      </w:r>
      <w:r>
        <w:rPr>
          <w:rFonts w:hint="eastAsia" w:ascii="仿宋_GB2312" w:eastAsia="仿宋_GB2312"/>
          <w:b/>
          <w:sz w:val="30"/>
          <w:szCs w:val="30"/>
          <w:lang w:val="zh-CN"/>
        </w:rPr>
        <w:t>质保期限</w:t>
      </w:r>
      <w:r>
        <w:rPr>
          <w:rFonts w:hint="eastAsia" w:ascii="仿宋_GB2312" w:hAnsi="宋体" w:eastAsia="仿宋_GB2312"/>
          <w:sz w:val="30"/>
          <w:szCs w:val="30"/>
        </w:rPr>
        <w:t>（自交货并验收合格之日起计三年）</w:t>
      </w:r>
      <w:r>
        <w:rPr>
          <w:rFonts w:hint="eastAsia" w:ascii="仿宋_GB2312" w:eastAsia="仿宋_GB2312"/>
          <w:b/>
          <w:sz w:val="30"/>
          <w:szCs w:val="30"/>
          <w:lang w:val="zh-CN"/>
        </w:rPr>
        <w:t>、</w:t>
      </w:r>
      <w:r>
        <w:rPr>
          <w:rFonts w:hint="eastAsia" w:ascii="仿宋_GB2312" w:eastAsia="仿宋_GB2312"/>
          <w:b/>
          <w:color w:val="FF0000"/>
          <w:sz w:val="30"/>
          <w:szCs w:val="30"/>
          <w:lang w:val="zh-CN"/>
        </w:rPr>
        <w:t>质保金要求：</w:t>
      </w:r>
      <w:r>
        <w:rPr>
          <w:rFonts w:hint="eastAsia" w:ascii="仿宋_GB2312" w:eastAsia="仿宋_GB2312"/>
          <w:b/>
          <w:color w:val="FF0000"/>
          <w:sz w:val="30"/>
          <w:szCs w:val="30"/>
        </w:rPr>
        <w:t>中标价5%</w:t>
      </w:r>
    </w:p>
    <w:p>
      <w:pPr>
        <w:tabs>
          <w:tab w:val="left" w:pos="5325"/>
        </w:tabs>
        <w:snapToGrid w:val="0"/>
        <w:spacing w:line="30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5</w:t>
      </w:r>
      <w:r>
        <w:rPr>
          <w:rFonts w:hint="default" w:ascii="仿宋_GB2312" w:hAnsi="宋体" w:eastAsia="仿宋_GB2312"/>
          <w:b/>
          <w:sz w:val="30"/>
          <w:szCs w:val="30"/>
          <w:lang w:val="en-US"/>
        </w:rPr>
        <w:t>.</w:t>
      </w:r>
      <w:r>
        <w:rPr>
          <w:rFonts w:hint="eastAsia" w:ascii="仿宋_GB2312" w:hAnsi="宋体" w:eastAsia="仿宋_GB2312"/>
          <w:b/>
          <w:sz w:val="30"/>
          <w:szCs w:val="30"/>
        </w:rPr>
        <w:t>验收的具体方案：</w:t>
      </w:r>
    </w:p>
    <w:p>
      <w:pPr>
        <w:tabs>
          <w:tab w:val="left" w:pos="5325"/>
        </w:tabs>
        <w:snapToGrid w:val="0"/>
        <w:spacing w:line="300" w:lineRule="auto"/>
        <w:ind w:firstLine="600" w:firstLineChars="200"/>
        <w:rPr>
          <w:rFonts w:ascii="仿宋_GB2312" w:hAnsi="宋体" w:eastAsia="仿宋_GB2312"/>
          <w:sz w:val="30"/>
          <w:szCs w:val="30"/>
        </w:rPr>
      </w:pPr>
      <w:r>
        <w:rPr>
          <w:rFonts w:hint="eastAsia" w:ascii="仿宋_GB2312" w:hAnsi="宋体" w:eastAsia="仿宋_GB2312"/>
          <w:sz w:val="30"/>
          <w:szCs w:val="30"/>
        </w:rPr>
        <w:t>在接到供应商以书面形式提出验收申请后，在5个工作日内及时组织相关专业技术人员，必要时邀请资产管理与招投标办公室、纪检等部门共同参与验收，并出具验收报告，作为支付货款的依据。</w:t>
      </w:r>
    </w:p>
    <w:p>
      <w:pPr>
        <w:numPr>
          <w:numId w:val="0"/>
        </w:numPr>
        <w:tabs>
          <w:tab w:val="left" w:pos="5325"/>
        </w:tabs>
        <w:snapToGrid w:val="0"/>
        <w:spacing w:line="300" w:lineRule="auto"/>
        <w:ind w:firstLine="643" w:firstLineChars="200"/>
        <w:contextualSpacing/>
        <w:rPr>
          <w:rFonts w:ascii="仿宋_GB2312" w:hAnsi="宋体" w:eastAsia="仿宋_GB2312"/>
          <w:b/>
          <w:color w:val="FF0000"/>
          <w:sz w:val="32"/>
          <w:szCs w:val="32"/>
        </w:rPr>
      </w:pPr>
      <w:r>
        <w:rPr>
          <w:rFonts w:hint="default" w:ascii="仿宋_GB2312" w:hAnsi="宋体" w:eastAsia="仿宋_GB2312"/>
          <w:b/>
          <w:color w:val="FF0000"/>
          <w:sz w:val="32"/>
          <w:szCs w:val="32"/>
          <w:lang w:val="en-US"/>
        </w:rPr>
        <w:t>6.</w:t>
      </w:r>
      <w:r>
        <w:rPr>
          <w:rFonts w:hint="eastAsia" w:ascii="仿宋_GB2312" w:hAnsi="宋体" w:eastAsia="仿宋_GB2312"/>
          <w:b/>
          <w:color w:val="FF0000"/>
          <w:sz w:val="32"/>
          <w:szCs w:val="32"/>
        </w:rPr>
        <w:t>售后服务及其他（含安装、调试、培训、维护等）</w:t>
      </w:r>
    </w:p>
    <w:p>
      <w:pPr>
        <w:widowControl/>
        <w:tabs>
          <w:tab w:val="left" w:pos="1980"/>
        </w:tabs>
        <w:snapToGrid w:val="0"/>
        <w:spacing w:before="19" w:line="360" w:lineRule="auto"/>
        <w:ind w:firstLine="480" w:firstLineChars="200"/>
        <w:rPr>
          <w:bCs/>
          <w:sz w:val="24"/>
        </w:rPr>
      </w:pPr>
      <w:r>
        <w:rPr>
          <w:rFonts w:hint="eastAsia"/>
          <w:bCs/>
          <w:sz w:val="24"/>
        </w:rPr>
        <w:t>质保期</w:t>
      </w:r>
      <w:r>
        <w:rPr>
          <w:rFonts w:hint="eastAsia"/>
          <w:sz w:val="24"/>
        </w:rPr>
        <w:t>自双方代表在验收单上签字之日起计算，</w:t>
      </w:r>
      <w:r>
        <w:rPr>
          <w:rFonts w:hint="eastAsia"/>
          <w:bCs/>
          <w:sz w:val="24"/>
        </w:rPr>
        <w:t>质保期至少</w:t>
      </w:r>
      <w:r>
        <w:rPr>
          <w:bCs/>
          <w:sz w:val="24"/>
          <w:u w:val="single"/>
        </w:rPr>
        <w:t xml:space="preserve"> </w:t>
      </w:r>
      <w:r>
        <w:rPr>
          <w:rFonts w:hint="eastAsia"/>
          <w:bCs/>
          <w:sz w:val="24"/>
          <w:u w:val="single"/>
        </w:rPr>
        <w:t>3</w:t>
      </w:r>
      <w:r>
        <w:rPr>
          <w:bCs/>
          <w:sz w:val="24"/>
          <w:u w:val="single"/>
        </w:rPr>
        <w:t xml:space="preserve"> </w:t>
      </w:r>
      <w:r>
        <w:rPr>
          <w:rFonts w:hint="eastAsia"/>
          <w:bCs/>
          <w:sz w:val="24"/>
        </w:rPr>
        <w:t>年</w:t>
      </w:r>
      <w:r>
        <w:rPr>
          <w:rFonts w:hint="eastAsia"/>
          <w:sz w:val="24"/>
        </w:rPr>
        <w:t>。</w:t>
      </w:r>
      <w:r>
        <w:rPr>
          <w:rFonts w:hint="eastAsia"/>
          <w:bCs/>
          <w:sz w:val="24"/>
        </w:rPr>
        <w:t>在质保期内，投标方应对货物出现的质量及安全问题负责处理解决并承担一切费用。投标方提供的货物在质保期内因货物本身的质量问题发生故障，投标方应负责免费更换。对达不到技术要求者，根据实际情况，经双方协商，可按以下办法处理：</w:t>
      </w:r>
    </w:p>
    <w:p>
      <w:pPr>
        <w:widowControl/>
        <w:tabs>
          <w:tab w:val="left" w:pos="1980"/>
        </w:tabs>
        <w:snapToGrid w:val="0"/>
        <w:spacing w:before="19" w:line="360" w:lineRule="auto"/>
        <w:ind w:firstLine="480" w:firstLineChars="200"/>
        <w:rPr>
          <w:bCs/>
          <w:sz w:val="24"/>
        </w:rPr>
      </w:pPr>
      <w:r>
        <w:rPr>
          <w:rFonts w:hint="eastAsia"/>
          <w:bCs/>
          <w:sz w:val="24"/>
        </w:rPr>
        <w:t>⑴更换：由投标方承担所发生的全部费用。</w:t>
      </w:r>
    </w:p>
    <w:p>
      <w:pPr>
        <w:widowControl/>
        <w:tabs>
          <w:tab w:val="left" w:pos="1980"/>
        </w:tabs>
        <w:snapToGrid w:val="0"/>
        <w:spacing w:before="19" w:line="360" w:lineRule="auto"/>
        <w:ind w:firstLine="480" w:firstLineChars="200"/>
        <w:rPr>
          <w:bCs/>
          <w:sz w:val="24"/>
        </w:rPr>
      </w:pPr>
      <w:r>
        <w:rPr>
          <w:rFonts w:hint="eastAsia"/>
          <w:bCs/>
          <w:sz w:val="24"/>
        </w:rPr>
        <w:t>⑵贬值处理：由双方合议定价。</w:t>
      </w:r>
    </w:p>
    <w:p>
      <w:pPr>
        <w:widowControl/>
        <w:tabs>
          <w:tab w:val="left" w:pos="1980"/>
        </w:tabs>
        <w:snapToGrid w:val="0"/>
        <w:spacing w:before="19" w:line="360" w:lineRule="auto"/>
        <w:ind w:firstLine="480" w:firstLineChars="200"/>
        <w:rPr>
          <w:bCs/>
          <w:sz w:val="24"/>
        </w:rPr>
      </w:pPr>
      <w:r>
        <w:rPr>
          <w:rFonts w:hint="eastAsia"/>
          <w:bCs/>
          <w:sz w:val="24"/>
        </w:rPr>
        <w:t>⑶退货处理：投标方应退还甲方支付的合同款，同时应承担该货物的直接费用（运输、保险、检验、货款利息及银行手续费等）。</w:t>
      </w:r>
    </w:p>
    <w:p>
      <w:pPr>
        <w:widowControl/>
        <w:tabs>
          <w:tab w:val="left" w:pos="1980"/>
        </w:tabs>
        <w:snapToGrid w:val="0"/>
        <w:spacing w:before="19" w:line="360" w:lineRule="auto"/>
        <w:ind w:firstLine="480" w:firstLineChars="200"/>
        <w:rPr>
          <w:bCs/>
          <w:sz w:val="24"/>
        </w:rPr>
      </w:pPr>
      <w:r>
        <w:rPr>
          <w:rFonts w:hint="eastAsia"/>
          <w:bCs/>
          <w:sz w:val="24"/>
        </w:rPr>
        <w:t>质保期内，如在使用过程中发生质量问题，投标方在接到用户单位通知后在</w:t>
      </w:r>
      <w:r>
        <w:rPr>
          <w:bCs/>
          <w:sz w:val="24"/>
        </w:rPr>
        <w:t>_</w:t>
      </w:r>
      <w:r>
        <w:rPr>
          <w:bCs/>
          <w:sz w:val="24"/>
          <w:u w:val="single"/>
        </w:rPr>
        <w:t>12</w:t>
      </w:r>
      <w:r>
        <w:rPr>
          <w:bCs/>
          <w:sz w:val="24"/>
        </w:rPr>
        <w:t>_</w:t>
      </w:r>
      <w:r>
        <w:rPr>
          <w:rFonts w:hint="eastAsia"/>
          <w:bCs/>
          <w:sz w:val="24"/>
        </w:rPr>
        <w:t>小时内到达甲方现场处理，若不能解决问题，投标方应在48小时内提供相应的备用件，以保证不影响用户单位的生产工作。</w:t>
      </w:r>
    </w:p>
    <w:p>
      <w:pPr>
        <w:spacing w:line="360" w:lineRule="auto"/>
        <w:ind w:firstLine="470" w:firstLineChars="196"/>
        <w:rPr>
          <w:sz w:val="24"/>
        </w:rPr>
      </w:pPr>
      <w:r>
        <w:rPr>
          <w:rFonts w:hint="eastAsia"/>
          <w:sz w:val="24"/>
        </w:rPr>
        <w:t>投标人必须承诺中标后在签订合同前提供所投设备，原厂商针对本项目的按招标文件要求的质保服务承诺函的承诺。</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jc w:val="center"/>
        <w:rPr>
          <w:rFonts w:ascii="宋体"/>
          <w:b/>
          <w:sz w:val="28"/>
          <w:szCs w:val="28"/>
        </w:rPr>
      </w:pPr>
      <w:r>
        <w:rPr>
          <w:rFonts w:hint="eastAsia" w:ascii="宋体"/>
          <w:b/>
          <w:sz w:val="28"/>
          <w:szCs w:val="28"/>
        </w:rPr>
        <w:t>中标通知书及合同的签订</w:t>
      </w:r>
    </w:p>
    <w:p>
      <w:pPr>
        <w:spacing w:line="360" w:lineRule="auto"/>
        <w:ind w:right="-4" w:rightChars="-2" w:firstLine="475" w:firstLineChars="197"/>
        <w:rPr>
          <w:rFonts w:ascii="??_GB2312" w:hAnsi="??_GB2312"/>
          <w:sz w:val="24"/>
        </w:rPr>
      </w:pPr>
      <w:r>
        <w:rPr>
          <w:b/>
          <w:sz w:val="24"/>
        </w:rPr>
        <w:t xml:space="preserve">1. </w:t>
      </w:r>
      <w:r>
        <w:rPr>
          <w:rFonts w:hint="eastAsia" w:ascii="宋体" w:cs="宋体"/>
          <w:kern w:val="0"/>
          <w:sz w:val="24"/>
        </w:rPr>
        <w:t>中标人确定后，招标人将通过学校招标网公示</w:t>
      </w:r>
      <w:r>
        <w:rPr>
          <w:rFonts w:ascii="宋体" w:cs="宋体"/>
          <w:kern w:val="0"/>
          <w:sz w:val="24"/>
        </w:rPr>
        <w:t>3</w:t>
      </w:r>
      <w:r>
        <w:rPr>
          <w:rFonts w:hint="eastAsia" w:ascii="宋体" w:cs="宋体"/>
          <w:kern w:val="0"/>
          <w:sz w:val="24"/>
        </w:rPr>
        <w:t>天，公示期满无异议，即向中标人发出中标通知书。</w:t>
      </w:r>
    </w:p>
    <w:p>
      <w:pPr>
        <w:spacing w:line="360" w:lineRule="auto"/>
        <w:ind w:right="-4" w:rightChars="-2" w:firstLine="475" w:firstLineChars="197"/>
        <w:rPr>
          <w:b/>
          <w:sz w:val="24"/>
        </w:rPr>
      </w:pPr>
      <w:r>
        <w:rPr>
          <w:b/>
          <w:sz w:val="24"/>
        </w:rPr>
        <w:t xml:space="preserve">2. </w:t>
      </w:r>
      <w:r>
        <w:rPr>
          <w:rFonts w:hint="eastAsia" w:ascii="宋体" w:cs="宋体"/>
          <w:kern w:val="0"/>
          <w:sz w:val="24"/>
        </w:rPr>
        <w:t>中标人收到中标通知书后，应在</w:t>
      </w:r>
      <w:r>
        <w:rPr>
          <w:rFonts w:ascii="宋体" w:cs="宋体"/>
          <w:kern w:val="0"/>
          <w:sz w:val="24"/>
        </w:rPr>
        <w:t>10</w:t>
      </w:r>
      <w:r>
        <w:rPr>
          <w:rFonts w:hint="eastAsia" w:ascii="宋体" w:cs="宋体"/>
          <w:kern w:val="0"/>
          <w:sz w:val="24"/>
        </w:rPr>
        <w:t>日内与招标人签订采购合同，过期视为放弃中标。</w:t>
      </w:r>
    </w:p>
    <w:p>
      <w:pPr>
        <w:spacing w:line="360" w:lineRule="auto"/>
        <w:ind w:firstLine="482" w:firstLineChars="200"/>
        <w:rPr>
          <w:b/>
          <w:sz w:val="24"/>
        </w:rPr>
      </w:pPr>
      <w:r>
        <w:rPr>
          <w:b/>
          <w:sz w:val="24"/>
        </w:rPr>
        <w:t xml:space="preserve">3. </w:t>
      </w:r>
      <w:r>
        <w:rPr>
          <w:rFonts w:hint="eastAsia" w:ascii="宋体" w:cs="宋体"/>
          <w:kern w:val="0"/>
          <w:sz w:val="24"/>
        </w:rPr>
        <w:t>本招标文件和中标人的投标文件包括中标人所作出的各种书面承诺将作为招标人与中标人双方签订合同的依据，并作为合同的附件与合同具有同等法律效力。</w:t>
      </w:r>
    </w:p>
    <w:p>
      <w:pPr>
        <w:spacing w:line="360" w:lineRule="auto"/>
        <w:ind w:firstLine="482" w:firstLineChars="200"/>
        <w:rPr>
          <w:rFonts w:ascii="宋体"/>
          <w:b/>
          <w:sz w:val="28"/>
          <w:szCs w:val="28"/>
        </w:rPr>
      </w:pPr>
      <w:r>
        <w:rPr>
          <w:b/>
          <w:sz w:val="24"/>
        </w:rPr>
        <w:t xml:space="preserve">4. </w:t>
      </w:r>
      <w:r>
        <w:rPr>
          <w:rFonts w:hint="eastAsia"/>
          <w:sz w:val="24"/>
        </w:rPr>
        <w:t>如投标人中标后悔标，招标人将取消该投标人本次中标资格及今后两年内的投标资格。</w:t>
      </w:r>
    </w:p>
    <w:p>
      <w:pPr>
        <w:spacing w:line="360" w:lineRule="auto"/>
        <w:rPr>
          <w:rFonts w:ascii="仿宋_GB2312" w:hAnsi="宋体" w:eastAsia="仿宋_GB2312"/>
          <w:sz w:val="30"/>
          <w:szCs w:val="30"/>
        </w:rPr>
      </w:pPr>
    </w:p>
    <w:p>
      <w:pPr>
        <w:tabs>
          <w:tab w:val="left" w:pos="5325"/>
        </w:tabs>
        <w:snapToGrid w:val="0"/>
        <w:spacing w:line="300" w:lineRule="auto"/>
        <w:contextualSpacing/>
        <w:rPr>
          <w:rFonts w:ascii="仿宋_GB2312" w:hAnsi="宋体" w:eastAsia="仿宋_GB2312"/>
          <w:b/>
          <w:sz w:val="30"/>
          <w:szCs w:val="30"/>
        </w:rPr>
      </w:pP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C127"/>
    <w:multiLevelType w:val="singleLevel"/>
    <w:tmpl w:val="8D59C127"/>
    <w:lvl w:ilvl="0" w:tentative="0">
      <w:start w:val="1"/>
      <w:numFmt w:val="decimal"/>
      <w:suff w:val="nothing"/>
      <w:lvlText w:val="%1、"/>
      <w:lvlJc w:val="left"/>
    </w:lvl>
  </w:abstractNum>
  <w:abstractNum w:abstractNumId="1">
    <w:nsid w:val="CD1A922D"/>
    <w:multiLevelType w:val="singleLevel"/>
    <w:tmpl w:val="CD1A922D"/>
    <w:lvl w:ilvl="0" w:tentative="0">
      <w:start w:val="4"/>
      <w:numFmt w:val="chineseCounting"/>
      <w:suff w:val="nothing"/>
      <w:lvlText w:val="%1、"/>
      <w:lvlJc w:val="left"/>
      <w:rPr>
        <w:rFonts w:hint="eastAsia"/>
      </w:rPr>
    </w:lvl>
  </w:abstractNum>
  <w:abstractNum w:abstractNumId="2">
    <w:nsid w:val="03D76DB7"/>
    <w:multiLevelType w:val="multilevel"/>
    <w:tmpl w:val="03D76D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C1A66F8"/>
    <w:multiLevelType w:val="multilevel"/>
    <w:tmpl w:val="0C1A66F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6933279"/>
    <w:multiLevelType w:val="multilevel"/>
    <w:tmpl w:val="169332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8314027"/>
    <w:multiLevelType w:val="multilevel"/>
    <w:tmpl w:val="18314027"/>
    <w:lvl w:ilvl="0" w:tentative="0">
      <w:start w:val="1"/>
      <w:numFmt w:val="japaneseCounting"/>
      <w:lvlText w:val="%1、"/>
      <w:lvlJc w:val="left"/>
      <w:pPr>
        <w:tabs>
          <w:tab w:val="left" w:pos="720"/>
        </w:tabs>
        <w:ind w:left="720" w:hanging="72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8F2291"/>
    <w:multiLevelType w:val="multilevel"/>
    <w:tmpl w:val="218F22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4B7470E"/>
    <w:multiLevelType w:val="multilevel"/>
    <w:tmpl w:val="24B747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B7F2EAD"/>
    <w:multiLevelType w:val="multilevel"/>
    <w:tmpl w:val="3B7F2E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BB709FA"/>
    <w:multiLevelType w:val="multilevel"/>
    <w:tmpl w:val="3BB709F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4B485664"/>
    <w:multiLevelType w:val="multilevel"/>
    <w:tmpl w:val="4B4856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D6903A7"/>
    <w:multiLevelType w:val="multilevel"/>
    <w:tmpl w:val="4D6903A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559BD5CE"/>
    <w:multiLevelType w:val="multilevel"/>
    <w:tmpl w:val="559BD5CE"/>
    <w:lvl w:ilvl="0" w:tentative="0">
      <w:start w:val="1"/>
      <w:numFmt w:val="bullet"/>
      <w:lvlText w:val=""/>
      <w:lvlJc w:val="left"/>
      <w:pPr>
        <w:tabs>
          <w:tab w:val="left" w:pos="0"/>
        </w:tabs>
        <w:ind w:left="987" w:hanging="420"/>
      </w:pPr>
      <w:rPr>
        <w:rFonts w:hint="default" w:ascii="Wingdings" w:hAnsi="Wingdings"/>
      </w:rPr>
    </w:lvl>
    <w:lvl w:ilvl="1" w:tentative="0">
      <w:start w:val="1"/>
      <w:numFmt w:val="bullet"/>
      <w:lvlText w:val=""/>
      <w:lvlJc w:val="left"/>
      <w:pPr>
        <w:tabs>
          <w:tab w:val="left" w:pos="0"/>
        </w:tabs>
        <w:ind w:left="1407" w:hanging="420"/>
      </w:pPr>
      <w:rPr>
        <w:rFonts w:hint="default" w:ascii="Wingdings" w:hAnsi="Wingdings"/>
      </w:rPr>
    </w:lvl>
    <w:lvl w:ilvl="2" w:tentative="0">
      <w:start w:val="1"/>
      <w:numFmt w:val="bullet"/>
      <w:lvlText w:val=""/>
      <w:lvlJc w:val="left"/>
      <w:pPr>
        <w:tabs>
          <w:tab w:val="left" w:pos="0"/>
        </w:tabs>
        <w:ind w:left="1827" w:hanging="420"/>
      </w:pPr>
      <w:rPr>
        <w:rFonts w:hint="default" w:ascii="Wingdings" w:hAnsi="Wingdings"/>
      </w:rPr>
    </w:lvl>
    <w:lvl w:ilvl="3" w:tentative="0">
      <w:start w:val="1"/>
      <w:numFmt w:val="bullet"/>
      <w:lvlText w:val=""/>
      <w:lvlJc w:val="left"/>
      <w:pPr>
        <w:tabs>
          <w:tab w:val="left" w:pos="0"/>
        </w:tabs>
        <w:ind w:left="2247" w:hanging="420"/>
      </w:pPr>
      <w:rPr>
        <w:rFonts w:hint="default" w:ascii="Wingdings" w:hAnsi="Wingdings"/>
      </w:rPr>
    </w:lvl>
    <w:lvl w:ilvl="4" w:tentative="0">
      <w:start w:val="1"/>
      <w:numFmt w:val="bullet"/>
      <w:lvlText w:val=""/>
      <w:lvlJc w:val="left"/>
      <w:pPr>
        <w:tabs>
          <w:tab w:val="left" w:pos="0"/>
        </w:tabs>
        <w:ind w:left="2667" w:hanging="420"/>
      </w:pPr>
      <w:rPr>
        <w:rFonts w:hint="default" w:ascii="Wingdings" w:hAnsi="Wingdings"/>
      </w:rPr>
    </w:lvl>
    <w:lvl w:ilvl="5" w:tentative="0">
      <w:start w:val="1"/>
      <w:numFmt w:val="bullet"/>
      <w:lvlText w:val=""/>
      <w:lvlJc w:val="left"/>
      <w:pPr>
        <w:tabs>
          <w:tab w:val="left" w:pos="0"/>
        </w:tabs>
        <w:ind w:left="3087" w:hanging="420"/>
      </w:pPr>
      <w:rPr>
        <w:rFonts w:hint="default" w:ascii="Wingdings" w:hAnsi="Wingdings"/>
      </w:rPr>
    </w:lvl>
    <w:lvl w:ilvl="6" w:tentative="0">
      <w:start w:val="1"/>
      <w:numFmt w:val="bullet"/>
      <w:lvlText w:val=""/>
      <w:lvlJc w:val="left"/>
      <w:pPr>
        <w:tabs>
          <w:tab w:val="left" w:pos="0"/>
        </w:tabs>
        <w:ind w:left="3507" w:hanging="420"/>
      </w:pPr>
      <w:rPr>
        <w:rFonts w:hint="default" w:ascii="Wingdings" w:hAnsi="Wingdings"/>
      </w:rPr>
    </w:lvl>
    <w:lvl w:ilvl="7" w:tentative="0">
      <w:start w:val="1"/>
      <w:numFmt w:val="bullet"/>
      <w:lvlText w:val=""/>
      <w:lvlJc w:val="left"/>
      <w:pPr>
        <w:tabs>
          <w:tab w:val="left" w:pos="0"/>
        </w:tabs>
        <w:ind w:left="3927" w:hanging="420"/>
      </w:pPr>
      <w:rPr>
        <w:rFonts w:hint="default" w:ascii="Wingdings" w:hAnsi="Wingdings"/>
      </w:rPr>
    </w:lvl>
    <w:lvl w:ilvl="8" w:tentative="0">
      <w:start w:val="1"/>
      <w:numFmt w:val="bullet"/>
      <w:lvlText w:val=""/>
      <w:lvlJc w:val="left"/>
      <w:pPr>
        <w:tabs>
          <w:tab w:val="left" w:pos="0"/>
        </w:tabs>
        <w:ind w:left="4347" w:hanging="420"/>
      </w:pPr>
      <w:rPr>
        <w:rFonts w:hint="default" w:ascii="Wingdings" w:hAnsi="Wingdings"/>
      </w:rPr>
    </w:lvl>
  </w:abstractNum>
  <w:abstractNum w:abstractNumId="13">
    <w:nsid w:val="5A7C06A3"/>
    <w:multiLevelType w:val="multilevel"/>
    <w:tmpl w:val="5A7C06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5D4317CA"/>
    <w:multiLevelType w:val="multilevel"/>
    <w:tmpl w:val="5D4317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21501F9"/>
    <w:multiLevelType w:val="multilevel"/>
    <w:tmpl w:val="621501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A410D99"/>
    <w:multiLevelType w:val="multilevel"/>
    <w:tmpl w:val="6A410D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6CB23718"/>
    <w:multiLevelType w:val="multilevel"/>
    <w:tmpl w:val="6CB2371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12"/>
  </w:num>
  <w:num w:numId="4">
    <w:abstractNumId w:val="8"/>
  </w:num>
  <w:num w:numId="5">
    <w:abstractNumId w:val="3"/>
  </w:num>
  <w:num w:numId="6">
    <w:abstractNumId w:val="6"/>
  </w:num>
  <w:num w:numId="7">
    <w:abstractNumId w:val="2"/>
  </w:num>
  <w:num w:numId="8">
    <w:abstractNumId w:val="4"/>
  </w:num>
  <w:num w:numId="9">
    <w:abstractNumId w:val="7"/>
  </w:num>
  <w:num w:numId="10">
    <w:abstractNumId w:val="17"/>
  </w:num>
  <w:num w:numId="11">
    <w:abstractNumId w:val="13"/>
  </w:num>
  <w:num w:numId="12">
    <w:abstractNumId w:val="15"/>
  </w:num>
  <w:num w:numId="13">
    <w:abstractNumId w:val="10"/>
  </w:num>
  <w:num w:numId="14">
    <w:abstractNumId w:val="16"/>
  </w:num>
  <w:num w:numId="15">
    <w:abstractNumId w:val="14"/>
  </w:num>
  <w:num w:numId="16">
    <w:abstractNumId w:val="9"/>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7A"/>
    <w:rsid w:val="00013CD4"/>
    <w:rsid w:val="00016569"/>
    <w:rsid w:val="00025E0E"/>
    <w:rsid w:val="00041B13"/>
    <w:rsid w:val="00076A2A"/>
    <w:rsid w:val="000A7584"/>
    <w:rsid w:val="000D0D0F"/>
    <w:rsid w:val="0013560E"/>
    <w:rsid w:val="00143D77"/>
    <w:rsid w:val="00174E71"/>
    <w:rsid w:val="00175C97"/>
    <w:rsid w:val="001E537F"/>
    <w:rsid w:val="001E64D0"/>
    <w:rsid w:val="001F3D16"/>
    <w:rsid w:val="00211397"/>
    <w:rsid w:val="00215FBF"/>
    <w:rsid w:val="00234563"/>
    <w:rsid w:val="002407CF"/>
    <w:rsid w:val="00250C51"/>
    <w:rsid w:val="00252389"/>
    <w:rsid w:val="002B2EDE"/>
    <w:rsid w:val="002B53AB"/>
    <w:rsid w:val="002B6D8C"/>
    <w:rsid w:val="002D0FCA"/>
    <w:rsid w:val="002F3855"/>
    <w:rsid w:val="002F6466"/>
    <w:rsid w:val="00372D51"/>
    <w:rsid w:val="00383F52"/>
    <w:rsid w:val="003B3030"/>
    <w:rsid w:val="003C78B5"/>
    <w:rsid w:val="00402C26"/>
    <w:rsid w:val="00417BEB"/>
    <w:rsid w:val="004467D5"/>
    <w:rsid w:val="00467CFA"/>
    <w:rsid w:val="0048273B"/>
    <w:rsid w:val="00495ED6"/>
    <w:rsid w:val="004B03FE"/>
    <w:rsid w:val="004C3700"/>
    <w:rsid w:val="004D0843"/>
    <w:rsid w:val="005370A5"/>
    <w:rsid w:val="00561B7A"/>
    <w:rsid w:val="005625E0"/>
    <w:rsid w:val="005B44C0"/>
    <w:rsid w:val="005C017D"/>
    <w:rsid w:val="005C110B"/>
    <w:rsid w:val="005F76D0"/>
    <w:rsid w:val="00611455"/>
    <w:rsid w:val="00644761"/>
    <w:rsid w:val="006A04D4"/>
    <w:rsid w:val="006D54EB"/>
    <w:rsid w:val="00760DEA"/>
    <w:rsid w:val="00773874"/>
    <w:rsid w:val="007912BA"/>
    <w:rsid w:val="007B2159"/>
    <w:rsid w:val="007D3D6A"/>
    <w:rsid w:val="007F1C40"/>
    <w:rsid w:val="00801F45"/>
    <w:rsid w:val="00813FD5"/>
    <w:rsid w:val="00823047"/>
    <w:rsid w:val="00831EB2"/>
    <w:rsid w:val="00891C0E"/>
    <w:rsid w:val="0089746E"/>
    <w:rsid w:val="008A7508"/>
    <w:rsid w:val="008D672A"/>
    <w:rsid w:val="008E398C"/>
    <w:rsid w:val="008F18D9"/>
    <w:rsid w:val="009010F3"/>
    <w:rsid w:val="00903D8A"/>
    <w:rsid w:val="009637E2"/>
    <w:rsid w:val="009A6EF0"/>
    <w:rsid w:val="009A789D"/>
    <w:rsid w:val="009D7979"/>
    <w:rsid w:val="00A1115B"/>
    <w:rsid w:val="00A4346F"/>
    <w:rsid w:val="00A763B4"/>
    <w:rsid w:val="00A97BE1"/>
    <w:rsid w:val="00AB2B8E"/>
    <w:rsid w:val="00AB2FDD"/>
    <w:rsid w:val="00AD4D2F"/>
    <w:rsid w:val="00AF2C7B"/>
    <w:rsid w:val="00B55701"/>
    <w:rsid w:val="00B85DB3"/>
    <w:rsid w:val="00B91450"/>
    <w:rsid w:val="00BD74F4"/>
    <w:rsid w:val="00BE32A8"/>
    <w:rsid w:val="00BF4986"/>
    <w:rsid w:val="00C05314"/>
    <w:rsid w:val="00C13B58"/>
    <w:rsid w:val="00C33039"/>
    <w:rsid w:val="00C8746E"/>
    <w:rsid w:val="00C91680"/>
    <w:rsid w:val="00CA4CE0"/>
    <w:rsid w:val="00CB1CAD"/>
    <w:rsid w:val="00CB3E4B"/>
    <w:rsid w:val="00CC5724"/>
    <w:rsid w:val="00CE63C6"/>
    <w:rsid w:val="00CF7A2F"/>
    <w:rsid w:val="00D43912"/>
    <w:rsid w:val="00D56EA5"/>
    <w:rsid w:val="00D81330"/>
    <w:rsid w:val="00D85CF2"/>
    <w:rsid w:val="00D8771D"/>
    <w:rsid w:val="00DB3B58"/>
    <w:rsid w:val="00DC626E"/>
    <w:rsid w:val="00DD281C"/>
    <w:rsid w:val="00DF057D"/>
    <w:rsid w:val="00E1301D"/>
    <w:rsid w:val="00E37928"/>
    <w:rsid w:val="00EA3B83"/>
    <w:rsid w:val="00F438EA"/>
    <w:rsid w:val="00F803D8"/>
    <w:rsid w:val="00F950B7"/>
    <w:rsid w:val="00FB437A"/>
    <w:rsid w:val="00FB7A97"/>
    <w:rsid w:val="00FF06B9"/>
    <w:rsid w:val="00FF692D"/>
    <w:rsid w:val="13F60D63"/>
    <w:rsid w:val="1B913D81"/>
    <w:rsid w:val="291F72B2"/>
    <w:rsid w:val="372204FA"/>
    <w:rsid w:val="3C7D0E72"/>
    <w:rsid w:val="5B446A23"/>
    <w:rsid w:val="5B5A71A9"/>
    <w:rsid w:val="64BD7CF4"/>
    <w:rsid w:val="65117D8A"/>
    <w:rsid w:val="68544C54"/>
    <w:rsid w:val="747056AF"/>
    <w:rsid w:val="79BB33C2"/>
    <w:rsid w:val="7A3A7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rPr>
  </w:style>
  <w:style w:type="character" w:styleId="9">
    <w:name w:val="Strong"/>
    <w:basedOn w:val="8"/>
    <w:qFormat/>
    <w:uiPriority w:val="22"/>
    <w:rPr>
      <w:b/>
      <w:bCs/>
    </w:rPr>
  </w:style>
  <w:style w:type="character" w:styleId="10">
    <w:name w:val="Hyperlink"/>
    <w:qFormat/>
    <w:uiPriority w:val="0"/>
    <w:rPr>
      <w:color w:val="0000FF"/>
      <w:u w:val="single"/>
    </w:rPr>
  </w:style>
  <w:style w:type="character" w:customStyle="1" w:styleId="11">
    <w:name w:val="页码1"/>
    <w:qFormat/>
    <w:uiPriority w:val="0"/>
  </w:style>
  <w:style w:type="character" w:customStyle="1" w:styleId="12">
    <w:name w:val="标题 3 Char"/>
    <w:basedOn w:val="8"/>
    <w:link w:val="3"/>
    <w:qFormat/>
    <w:uiPriority w:val="9"/>
    <w:rPr>
      <w:rFonts w:ascii="宋体" w:hAnsi="宋体" w:cs="宋体"/>
      <w:b/>
      <w:bCs/>
      <w:sz w:val="27"/>
      <w:szCs w:val="27"/>
    </w:rPr>
  </w:style>
  <w:style w:type="paragraph" w:customStyle="1" w:styleId="13">
    <w:name w:val="列出段落1"/>
    <w:basedOn w:val="1"/>
    <w:qFormat/>
    <w:uiPriority w:val="0"/>
    <w:pPr>
      <w:ind w:firstLine="200" w:firstLineChars="200"/>
    </w:pPr>
    <w:rPr>
      <w:rFonts w:ascii="Calibri" w:hAnsi="Calibri" w:cs="黑体"/>
      <w:szCs w:val="22"/>
    </w:rPr>
  </w:style>
  <w:style w:type="paragraph" w:customStyle="1" w:styleId="1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列出段落2"/>
    <w:basedOn w:val="1"/>
    <w:qFormat/>
    <w:uiPriority w:val="0"/>
    <w:pPr>
      <w:widowControl/>
      <w:ind w:firstLine="200" w:firstLineChars="200"/>
      <w:jc w:val="left"/>
    </w:pPr>
    <w:rPr>
      <w:kern w:val="0"/>
      <w:sz w:val="20"/>
      <w:szCs w:val="20"/>
      <w:lang w:eastAsia="en-US"/>
    </w:rPr>
  </w:style>
  <w:style w:type="paragraph" w:customStyle="1" w:styleId="16">
    <w:name w:val="列表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1681</Words>
  <Characters>9586</Characters>
  <Lines>79</Lines>
  <Paragraphs>22</Paragraphs>
  <TotalTime>88</TotalTime>
  <ScaleCrop>false</ScaleCrop>
  <LinksUpToDate>false</LinksUpToDate>
  <CharactersWithSpaces>11245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2021-06-28T03:17:00Z</dcterms:created>
  <dc:creator>User</dc:creator>
  <cp:lastModifiedBy>sandy</cp:lastModifiedBy>
  <cp:lastPrinted>2019-12-18T01:42:00Z</cp:lastPrinted>
  <dcterms:modified xsi:type="dcterms:W3CDTF">2021-10-20T07:18:14Z</dcterms:modified>
  <dc:title>南通科技职业学院</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7D8C922813714231BA24CCB24D2ABA28</vt:lpwstr>
  </property>
</Properties>
</file>