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overflowPunct w:val="0"/>
        <w:adjustRightInd/>
        <w:spacing w:line="480" w:lineRule="exact"/>
        <w:textAlignment w:val="auto"/>
        <w:rPr>
          <w:rFonts w:hint="eastAsia" w:ascii="宋体" w:hAnsi="宋体" w:eastAsia="宋体" w:cs="宋体"/>
          <w:sz w:val="32"/>
          <w:szCs w:val="32"/>
        </w:rPr>
      </w:pPr>
    </w:p>
    <w:p>
      <w:pPr>
        <w:overflowPunct w:val="0"/>
        <w:spacing w:line="480" w:lineRule="exact"/>
        <w:rPr>
          <w:rFonts w:hint="eastAsia" w:ascii="宋体" w:hAnsi="宋体" w:eastAsia="宋体" w:cs="宋体"/>
          <w:sz w:val="32"/>
          <w:szCs w:val="32"/>
        </w:rPr>
      </w:pPr>
    </w:p>
    <w:p>
      <w:pPr>
        <w:overflowPunct w:val="0"/>
        <w:spacing w:line="480" w:lineRule="exact"/>
        <w:rPr>
          <w:rFonts w:hint="eastAsia" w:ascii="宋体" w:hAnsi="宋体" w:eastAsia="宋体" w:cs="宋体"/>
          <w:sz w:val="32"/>
          <w:szCs w:val="32"/>
        </w:rPr>
      </w:pPr>
    </w:p>
    <w:p>
      <w:pPr>
        <w:tabs>
          <w:tab w:val="left" w:pos="6300"/>
        </w:tabs>
        <w:snapToGrid w:val="0"/>
        <w:spacing w:line="480" w:lineRule="exact"/>
        <w:jc w:val="center"/>
        <w:rPr>
          <w:rFonts w:hint="eastAsia" w:ascii="宋体" w:hAnsi="宋体" w:eastAsia="宋体" w:cs="宋体"/>
          <w:b/>
          <w:bCs/>
          <w:spacing w:val="-20"/>
          <w:sz w:val="48"/>
          <w:szCs w:val="48"/>
        </w:rPr>
      </w:pPr>
    </w:p>
    <w:p>
      <w:pPr>
        <w:tabs>
          <w:tab w:val="left" w:pos="6300"/>
        </w:tabs>
        <w:snapToGrid w:val="0"/>
        <w:spacing w:line="480" w:lineRule="exact"/>
        <w:jc w:val="center"/>
        <w:rPr>
          <w:rFonts w:hint="eastAsia" w:ascii="宋体" w:hAnsi="宋体" w:eastAsia="宋体" w:cs="宋体"/>
          <w:b/>
          <w:bCs/>
          <w:spacing w:val="-20"/>
          <w:sz w:val="48"/>
          <w:szCs w:val="48"/>
          <w:lang w:eastAsia="zh-CN"/>
        </w:rPr>
      </w:pPr>
      <w:r>
        <w:rPr>
          <w:rFonts w:hint="eastAsia" w:ascii="宋体" w:hAnsi="宋体" w:eastAsia="宋体" w:cs="宋体"/>
          <w:b/>
          <w:bCs/>
          <w:spacing w:val="-20"/>
          <w:sz w:val="48"/>
          <w:szCs w:val="48"/>
          <w:lang w:eastAsia="zh-CN"/>
        </w:rPr>
        <w:t>南通科技职业学院校情宣传片及招生宣传片整体策划、拍摄和制作项目</w:t>
      </w:r>
    </w:p>
    <w:p>
      <w:pPr>
        <w:tabs>
          <w:tab w:val="left" w:pos="6300"/>
        </w:tabs>
        <w:snapToGrid w:val="0"/>
        <w:spacing w:line="480" w:lineRule="exact"/>
        <w:jc w:val="center"/>
        <w:rPr>
          <w:rFonts w:hint="eastAsia" w:ascii="宋体" w:hAnsi="宋体" w:eastAsia="宋体" w:cs="宋体"/>
          <w:spacing w:val="-20"/>
          <w:sz w:val="48"/>
          <w:szCs w:val="48"/>
        </w:rPr>
      </w:pPr>
    </w:p>
    <w:p>
      <w:pPr>
        <w:spacing w:line="480" w:lineRule="exact"/>
        <w:jc w:val="center"/>
        <w:rPr>
          <w:rFonts w:hint="eastAsia" w:ascii="宋体" w:hAnsi="宋体" w:eastAsia="宋体" w:cs="宋体"/>
          <w:b/>
          <w:sz w:val="48"/>
          <w:szCs w:val="48"/>
        </w:rPr>
      </w:pPr>
    </w:p>
    <w:p>
      <w:pPr>
        <w:spacing w:line="480" w:lineRule="exact"/>
        <w:jc w:val="center"/>
        <w:rPr>
          <w:rFonts w:hint="eastAsia" w:ascii="宋体" w:hAnsi="宋体" w:eastAsia="宋体" w:cs="宋体"/>
          <w:b/>
          <w:sz w:val="48"/>
          <w:szCs w:val="48"/>
        </w:rPr>
      </w:pPr>
    </w:p>
    <w:p>
      <w:pPr>
        <w:spacing w:line="480" w:lineRule="exact"/>
        <w:jc w:val="center"/>
        <w:rPr>
          <w:rFonts w:hint="eastAsia" w:ascii="宋体" w:hAnsi="宋体" w:eastAsia="宋体" w:cs="宋体"/>
          <w:b/>
          <w:sz w:val="48"/>
          <w:szCs w:val="48"/>
        </w:rPr>
      </w:pPr>
    </w:p>
    <w:p>
      <w:pPr>
        <w:spacing w:line="480" w:lineRule="exact"/>
        <w:jc w:val="center"/>
        <w:rPr>
          <w:rFonts w:hint="eastAsia" w:ascii="宋体" w:hAnsi="宋体" w:eastAsia="宋体" w:cs="宋体"/>
          <w:b/>
          <w:sz w:val="48"/>
          <w:szCs w:val="48"/>
        </w:rPr>
      </w:pPr>
      <w:r>
        <w:rPr>
          <w:rFonts w:hint="eastAsia" w:ascii="宋体" w:hAnsi="宋体" w:eastAsia="宋体" w:cs="宋体"/>
          <w:b/>
          <w:sz w:val="48"/>
          <w:szCs w:val="48"/>
        </w:rPr>
        <w:t xml:space="preserve">比选文件 </w:t>
      </w:r>
    </w:p>
    <w:p>
      <w:pPr>
        <w:pStyle w:val="16"/>
        <w:rPr>
          <w:rFonts w:hint="eastAsia" w:ascii="宋体" w:hAnsi="宋体" w:eastAsia="宋体" w:cs="宋体"/>
        </w:rPr>
      </w:pPr>
    </w:p>
    <w:p>
      <w:pPr>
        <w:snapToGrid w:val="0"/>
        <w:spacing w:line="480" w:lineRule="exact"/>
        <w:jc w:val="center"/>
        <w:rPr>
          <w:rFonts w:hint="eastAsia" w:ascii="宋体" w:hAnsi="宋体" w:eastAsia="宋体" w:cs="宋体"/>
          <w:b/>
          <w:bCs/>
          <w:sz w:val="48"/>
          <w:szCs w:val="48"/>
        </w:rPr>
      </w:pPr>
      <w:r>
        <w:rPr>
          <w:rFonts w:hint="eastAsia" w:ascii="宋体" w:hAnsi="宋体" w:eastAsia="宋体" w:cs="宋体"/>
          <w:w w:val="80"/>
          <w:sz w:val="48"/>
          <w:szCs w:val="48"/>
        </w:rPr>
        <w:t>（项目编号：NTKYBX202</w:t>
      </w:r>
      <w:r>
        <w:rPr>
          <w:rFonts w:hint="eastAsia" w:ascii="宋体" w:hAnsi="宋体" w:eastAsia="宋体" w:cs="宋体"/>
          <w:w w:val="80"/>
          <w:sz w:val="48"/>
          <w:szCs w:val="48"/>
          <w:lang w:val="en-US" w:eastAsia="zh-CN"/>
        </w:rPr>
        <w:t>4</w:t>
      </w:r>
      <w:r>
        <w:rPr>
          <w:rFonts w:hint="eastAsia" w:ascii="宋体" w:hAnsi="宋体" w:eastAsia="宋体" w:cs="宋体"/>
          <w:w w:val="80"/>
          <w:sz w:val="48"/>
          <w:szCs w:val="48"/>
        </w:rPr>
        <w:t>(</w:t>
      </w:r>
      <w:r>
        <w:rPr>
          <w:rFonts w:hint="eastAsia" w:ascii="宋体" w:hAnsi="宋体" w:eastAsia="宋体" w:cs="宋体"/>
          <w:w w:val="80"/>
          <w:sz w:val="48"/>
          <w:szCs w:val="48"/>
          <w:lang w:eastAsia="zh-CN"/>
        </w:rPr>
        <w:t>00</w:t>
      </w:r>
      <w:r>
        <w:rPr>
          <w:rFonts w:hint="eastAsia" w:ascii="宋体" w:hAnsi="宋体" w:eastAsia="宋体" w:cs="宋体"/>
          <w:w w:val="80"/>
          <w:sz w:val="48"/>
          <w:szCs w:val="48"/>
          <w:lang w:val="en-US" w:eastAsia="zh-CN"/>
        </w:rPr>
        <w:t>06</w:t>
      </w:r>
      <w:r>
        <w:rPr>
          <w:rFonts w:hint="eastAsia" w:ascii="宋体" w:hAnsi="宋体" w:eastAsia="宋体" w:cs="宋体"/>
          <w:w w:val="80"/>
          <w:sz w:val="48"/>
          <w:szCs w:val="48"/>
        </w:rPr>
        <w:t>)）</w:t>
      </w:r>
    </w:p>
    <w:p>
      <w:pPr>
        <w:spacing w:line="480" w:lineRule="exact"/>
        <w:jc w:val="center"/>
        <w:rPr>
          <w:rFonts w:hint="eastAsia" w:ascii="宋体" w:hAnsi="宋体" w:eastAsia="宋体" w:cs="宋体"/>
          <w:b/>
          <w:sz w:val="48"/>
          <w:szCs w:val="48"/>
        </w:rPr>
      </w:pPr>
    </w:p>
    <w:p>
      <w:pPr>
        <w:spacing w:line="480" w:lineRule="exact"/>
        <w:jc w:val="center"/>
        <w:rPr>
          <w:rFonts w:hint="eastAsia" w:ascii="宋体" w:hAnsi="宋体" w:eastAsia="宋体" w:cs="宋体"/>
          <w:sz w:val="48"/>
          <w:szCs w:val="48"/>
        </w:rPr>
      </w:pPr>
      <w:r>
        <w:rPr>
          <w:rFonts w:hint="eastAsia" w:ascii="宋体" w:hAnsi="宋体" w:eastAsia="宋体" w:cs="宋体"/>
          <w:sz w:val="48"/>
          <w:szCs w:val="48"/>
        </w:rPr>
        <w:t>（资格后审）</w:t>
      </w:r>
    </w:p>
    <w:p>
      <w:pPr>
        <w:snapToGrid w:val="0"/>
        <w:spacing w:line="480" w:lineRule="exact"/>
        <w:jc w:val="center"/>
        <w:rPr>
          <w:rFonts w:hint="eastAsia" w:ascii="宋体" w:hAnsi="宋体" w:eastAsia="宋体" w:cs="宋体"/>
          <w:b/>
          <w:sz w:val="32"/>
          <w:szCs w:val="32"/>
        </w:rPr>
      </w:pPr>
    </w:p>
    <w:p>
      <w:pPr>
        <w:snapToGrid w:val="0"/>
        <w:spacing w:line="480" w:lineRule="exact"/>
        <w:jc w:val="center"/>
        <w:rPr>
          <w:rFonts w:hint="eastAsia" w:ascii="宋体" w:hAnsi="宋体" w:eastAsia="宋体" w:cs="宋体"/>
          <w:b/>
          <w:sz w:val="32"/>
          <w:szCs w:val="32"/>
        </w:rPr>
      </w:pPr>
    </w:p>
    <w:p>
      <w:pPr>
        <w:snapToGrid w:val="0"/>
        <w:spacing w:line="480" w:lineRule="exact"/>
        <w:rPr>
          <w:rFonts w:hint="eastAsia" w:ascii="宋体" w:hAnsi="宋体" w:eastAsia="宋体" w:cs="宋体"/>
          <w:b/>
          <w:sz w:val="32"/>
          <w:szCs w:val="32"/>
        </w:rPr>
      </w:pPr>
    </w:p>
    <w:p>
      <w:pPr>
        <w:snapToGrid w:val="0"/>
        <w:spacing w:line="480" w:lineRule="exact"/>
        <w:rPr>
          <w:rFonts w:hint="eastAsia" w:ascii="宋体" w:hAnsi="宋体" w:eastAsia="宋体" w:cs="宋体"/>
          <w:b/>
          <w:sz w:val="32"/>
          <w:szCs w:val="32"/>
        </w:rPr>
      </w:pPr>
    </w:p>
    <w:p>
      <w:pPr>
        <w:snapToGrid w:val="0"/>
        <w:spacing w:line="480" w:lineRule="exact"/>
        <w:rPr>
          <w:rFonts w:hint="eastAsia" w:ascii="宋体" w:hAnsi="宋体" w:eastAsia="宋体" w:cs="宋体"/>
          <w:b/>
          <w:sz w:val="32"/>
          <w:szCs w:val="32"/>
        </w:rPr>
      </w:pPr>
    </w:p>
    <w:p>
      <w:pPr>
        <w:snapToGrid w:val="0"/>
        <w:spacing w:line="480" w:lineRule="exact"/>
        <w:jc w:val="center"/>
        <w:rPr>
          <w:rFonts w:hint="eastAsia" w:ascii="宋体" w:hAnsi="宋体" w:eastAsia="宋体" w:cs="宋体"/>
          <w:b/>
          <w:sz w:val="32"/>
          <w:szCs w:val="32"/>
        </w:rPr>
      </w:pPr>
    </w:p>
    <w:p>
      <w:pPr>
        <w:snapToGrid w:val="0"/>
        <w:spacing w:line="480" w:lineRule="exact"/>
        <w:jc w:val="center"/>
        <w:rPr>
          <w:rFonts w:hint="eastAsia" w:ascii="宋体" w:hAnsi="宋体" w:eastAsia="宋体" w:cs="宋体"/>
          <w:b/>
          <w:bCs/>
          <w:sz w:val="36"/>
          <w:szCs w:val="36"/>
        </w:rPr>
      </w:pPr>
    </w:p>
    <w:p>
      <w:pPr>
        <w:snapToGrid w:val="0"/>
        <w:spacing w:line="480" w:lineRule="auto"/>
        <w:ind w:firstLine="1081" w:firstLineChars="300"/>
        <w:jc w:val="center"/>
        <w:rPr>
          <w:rFonts w:hint="eastAsia" w:ascii="宋体" w:hAnsi="宋体" w:eastAsia="宋体" w:cs="宋体"/>
          <w:b/>
          <w:bCs/>
          <w:sz w:val="36"/>
          <w:szCs w:val="36"/>
        </w:rPr>
      </w:pPr>
      <w:r>
        <w:rPr>
          <w:rFonts w:hint="eastAsia" w:ascii="宋体" w:hAnsi="宋体" w:eastAsia="宋体" w:cs="宋体"/>
          <w:b/>
          <w:bCs/>
          <w:sz w:val="36"/>
          <w:szCs w:val="36"/>
        </w:rPr>
        <w:t>采购人：南通科技职业学院</w:t>
      </w:r>
    </w:p>
    <w:p>
      <w:pPr>
        <w:adjustRightInd w:val="0"/>
        <w:snapToGrid w:val="0"/>
        <w:spacing w:line="480" w:lineRule="auto"/>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采购</w:t>
      </w:r>
      <w:r>
        <w:rPr>
          <w:rFonts w:hint="eastAsia" w:ascii="宋体" w:hAnsi="宋体" w:eastAsia="宋体" w:cs="宋体"/>
          <w:b/>
          <w:bCs/>
          <w:sz w:val="36"/>
          <w:szCs w:val="36"/>
        </w:rPr>
        <w:t>代理机构：东方华星建设管理（江苏）有限公司</w:t>
      </w:r>
    </w:p>
    <w:p>
      <w:pPr>
        <w:adjustRightInd w:val="0"/>
        <w:snapToGrid w:val="0"/>
        <w:spacing w:line="480" w:lineRule="auto"/>
        <w:ind w:firstLine="1081" w:firstLineChars="300"/>
        <w:jc w:val="center"/>
        <w:rPr>
          <w:rFonts w:hint="default" w:ascii="宋体" w:hAnsi="宋体" w:eastAsia="宋体" w:cs="宋体"/>
          <w:b/>
          <w:bCs/>
          <w:sz w:val="36"/>
          <w:szCs w:val="36"/>
          <w:lang w:val="en-US" w:eastAsia="zh-CN"/>
        </w:rPr>
      </w:pPr>
      <w:r>
        <w:rPr>
          <w:rFonts w:hint="eastAsia" w:ascii="宋体" w:hAnsi="宋体" w:eastAsia="宋体" w:cs="宋体"/>
          <w:b/>
          <w:bCs/>
          <w:sz w:val="36"/>
          <w:szCs w:val="36"/>
        </w:rPr>
        <w:t>二○二</w:t>
      </w:r>
      <w:r>
        <w:rPr>
          <w:rFonts w:hint="eastAsia" w:ascii="宋体" w:hAnsi="宋体" w:eastAsia="宋体" w:cs="宋体"/>
          <w:b/>
          <w:bCs/>
          <w:sz w:val="36"/>
          <w:szCs w:val="36"/>
          <w:lang w:val="en-US" w:eastAsia="zh-CN"/>
        </w:rPr>
        <w:t>四</w:t>
      </w:r>
      <w:r>
        <w:rPr>
          <w:rFonts w:hint="eastAsia" w:ascii="宋体" w:hAnsi="宋体" w:eastAsia="宋体" w:cs="宋体"/>
          <w:b/>
          <w:bCs/>
          <w:sz w:val="36"/>
          <w:szCs w:val="36"/>
        </w:rPr>
        <w:t>年</w:t>
      </w:r>
      <w:r>
        <w:rPr>
          <w:rFonts w:hint="eastAsia" w:ascii="宋体" w:hAnsi="宋体" w:eastAsia="宋体" w:cs="宋体"/>
          <w:b/>
          <w:bCs/>
          <w:sz w:val="36"/>
          <w:szCs w:val="36"/>
          <w:lang w:val="en-US" w:eastAsia="zh-CN"/>
        </w:rPr>
        <w:t>四</w:t>
      </w:r>
      <w:r>
        <w:rPr>
          <w:rFonts w:hint="eastAsia" w:ascii="宋体" w:hAnsi="宋体" w:eastAsia="宋体" w:cs="宋体"/>
          <w:b/>
          <w:bCs/>
          <w:sz w:val="36"/>
          <w:szCs w:val="36"/>
        </w:rPr>
        <w:t>月</w:t>
      </w:r>
      <w:r>
        <w:rPr>
          <w:rFonts w:hint="eastAsia" w:ascii="宋体" w:hAnsi="宋体" w:eastAsia="宋体" w:cs="宋体"/>
          <w:b/>
          <w:bCs/>
          <w:sz w:val="36"/>
          <w:szCs w:val="36"/>
          <w:lang w:val="en-US" w:eastAsia="zh-CN"/>
        </w:rPr>
        <w:t>二十四日</w:t>
      </w:r>
    </w:p>
    <w:p>
      <w:pPr>
        <w:pStyle w:val="18"/>
        <w:spacing w:line="480" w:lineRule="exact"/>
        <w:ind w:firstLine="640"/>
        <w:rPr>
          <w:rFonts w:hint="eastAsia" w:ascii="宋体" w:hAnsi="宋体" w:eastAsia="宋体" w:cs="宋体"/>
          <w:color w:val="FF0000"/>
          <w:sz w:val="32"/>
          <w:szCs w:val="32"/>
        </w:rPr>
      </w:pPr>
    </w:p>
    <w:p>
      <w:pPr>
        <w:spacing w:line="480" w:lineRule="exact"/>
        <w:rPr>
          <w:rFonts w:hint="eastAsia" w:ascii="宋体" w:hAnsi="宋体" w:eastAsia="宋体" w:cs="宋体"/>
          <w:b/>
          <w:sz w:val="32"/>
          <w:szCs w:val="32"/>
        </w:rPr>
      </w:pPr>
      <w:r>
        <w:rPr>
          <w:rFonts w:hint="eastAsia" w:ascii="宋体" w:hAnsi="宋体" w:eastAsia="宋体" w:cs="宋体"/>
          <w:b/>
          <w:sz w:val="32"/>
          <w:szCs w:val="32"/>
        </w:rPr>
        <w:br w:type="page"/>
      </w:r>
    </w:p>
    <w:p>
      <w:pPr>
        <w:pStyle w:val="6"/>
        <w:overflowPunct w:val="0"/>
        <w:spacing w:line="480" w:lineRule="exact"/>
        <w:ind w:firstLine="0"/>
        <w:jc w:val="center"/>
        <w:rPr>
          <w:rFonts w:hint="eastAsia" w:ascii="宋体" w:hAnsi="宋体" w:eastAsia="宋体" w:cs="宋体"/>
          <w:b/>
          <w:sz w:val="52"/>
          <w:szCs w:val="52"/>
        </w:rPr>
      </w:pPr>
      <w:r>
        <w:rPr>
          <w:rFonts w:hint="eastAsia" w:ascii="宋体" w:hAnsi="宋体" w:eastAsia="宋体" w:cs="宋体"/>
          <w:b/>
          <w:sz w:val="52"/>
          <w:szCs w:val="52"/>
        </w:rPr>
        <w:t>目  录</w:t>
      </w:r>
    </w:p>
    <w:p>
      <w:pPr>
        <w:adjustRightInd w:val="0"/>
        <w:snapToGrid w:val="0"/>
        <w:spacing w:line="480" w:lineRule="exact"/>
        <w:jc w:val="center"/>
        <w:rPr>
          <w:rFonts w:hint="eastAsia" w:ascii="宋体" w:hAnsi="宋体" w:eastAsia="宋体" w:cs="宋体"/>
          <w:sz w:val="32"/>
          <w:szCs w:val="32"/>
        </w:rPr>
      </w:pPr>
    </w:p>
    <w:p>
      <w:pPr>
        <w:pStyle w:val="15"/>
        <w:tabs>
          <w:tab w:val="right" w:leader="dot" w:pos="9214"/>
        </w:tabs>
        <w:spacing w:line="480" w:lineRule="auto"/>
        <w:ind w:firstLine="961" w:firstLineChars="300"/>
        <w:rPr>
          <w:rFonts w:hint="eastAsia" w:ascii="宋体" w:hAnsi="宋体" w:eastAsia="宋体" w:cs="宋体"/>
          <w:sz w:val="44"/>
          <w:szCs w:val="44"/>
        </w:rPr>
      </w:pPr>
      <w:r>
        <w:rPr>
          <w:rFonts w:hint="eastAsia" w:ascii="宋体" w:hAnsi="宋体" w:eastAsia="宋体" w:cs="宋体"/>
          <w:b/>
          <w:bCs/>
          <w:sz w:val="32"/>
          <w:szCs w:val="32"/>
        </w:rPr>
        <w:fldChar w:fldCharType="begin"/>
      </w:r>
      <w:r>
        <w:rPr>
          <w:rFonts w:hint="eastAsia" w:ascii="宋体" w:hAnsi="宋体" w:eastAsia="宋体" w:cs="宋体"/>
          <w:b/>
          <w:bCs/>
          <w:sz w:val="32"/>
          <w:szCs w:val="32"/>
        </w:rPr>
        <w:instrText xml:space="preserve"> TOC \o "1-1"</w:instrText>
      </w:r>
      <w:r>
        <w:rPr>
          <w:rFonts w:hint="eastAsia" w:ascii="宋体" w:hAnsi="宋体" w:eastAsia="宋体" w:cs="宋体"/>
          <w:b/>
          <w:bCs/>
          <w:sz w:val="32"/>
          <w:szCs w:val="32"/>
        </w:rPr>
        <w:fldChar w:fldCharType="separate"/>
      </w:r>
      <w:r>
        <w:rPr>
          <w:rFonts w:hint="eastAsia" w:ascii="宋体" w:hAnsi="宋体" w:eastAsia="宋体" w:cs="宋体"/>
          <w:sz w:val="44"/>
          <w:szCs w:val="44"/>
        </w:rPr>
        <w:t>第一章 比选公告</w:t>
      </w:r>
    </w:p>
    <w:p>
      <w:pPr>
        <w:pStyle w:val="15"/>
        <w:tabs>
          <w:tab w:val="right" w:leader="dot" w:pos="9214"/>
        </w:tabs>
        <w:spacing w:line="480" w:lineRule="auto"/>
        <w:ind w:firstLine="880" w:firstLineChars="200"/>
        <w:rPr>
          <w:rFonts w:hint="eastAsia" w:ascii="宋体" w:hAnsi="宋体" w:eastAsia="宋体" w:cs="宋体"/>
          <w:sz w:val="44"/>
          <w:szCs w:val="44"/>
        </w:rPr>
      </w:pPr>
      <w:r>
        <w:rPr>
          <w:rFonts w:hint="eastAsia" w:ascii="宋体" w:hAnsi="宋体" w:eastAsia="宋体" w:cs="宋体"/>
          <w:sz w:val="44"/>
          <w:szCs w:val="44"/>
        </w:rPr>
        <w:t>第二章 供应商须知</w:t>
      </w:r>
    </w:p>
    <w:p>
      <w:pPr>
        <w:pStyle w:val="15"/>
        <w:tabs>
          <w:tab w:val="right" w:leader="dot" w:pos="9214"/>
        </w:tabs>
        <w:spacing w:line="480" w:lineRule="auto"/>
        <w:ind w:firstLine="880" w:firstLineChars="200"/>
        <w:rPr>
          <w:rFonts w:hint="eastAsia" w:ascii="宋体" w:hAnsi="宋体" w:eastAsia="宋体" w:cs="宋体"/>
          <w:sz w:val="44"/>
          <w:szCs w:val="44"/>
        </w:rPr>
      </w:pPr>
      <w:r>
        <w:rPr>
          <w:rFonts w:hint="eastAsia" w:ascii="宋体" w:hAnsi="宋体" w:eastAsia="宋体" w:cs="宋体"/>
          <w:sz w:val="44"/>
          <w:szCs w:val="44"/>
        </w:rPr>
        <w:t>第三章 项目需求</w:t>
      </w:r>
    </w:p>
    <w:p>
      <w:pPr>
        <w:pStyle w:val="15"/>
        <w:tabs>
          <w:tab w:val="right" w:leader="dot" w:pos="9214"/>
        </w:tabs>
        <w:spacing w:line="480" w:lineRule="auto"/>
        <w:ind w:firstLine="880" w:firstLineChars="200"/>
        <w:rPr>
          <w:rFonts w:hint="eastAsia" w:ascii="宋体" w:hAnsi="宋体" w:eastAsia="宋体" w:cs="宋体"/>
          <w:sz w:val="44"/>
          <w:szCs w:val="44"/>
        </w:rPr>
      </w:pPr>
      <w:r>
        <w:rPr>
          <w:rFonts w:hint="eastAsia" w:ascii="宋体" w:hAnsi="宋体" w:eastAsia="宋体" w:cs="宋体"/>
          <w:sz w:val="44"/>
          <w:szCs w:val="44"/>
        </w:rPr>
        <w:t>第四章 评审方法和程序</w:t>
      </w:r>
    </w:p>
    <w:p>
      <w:pPr>
        <w:pStyle w:val="15"/>
        <w:tabs>
          <w:tab w:val="right" w:leader="dot" w:pos="9214"/>
        </w:tabs>
        <w:spacing w:line="480" w:lineRule="auto"/>
        <w:ind w:firstLine="880" w:firstLineChars="200"/>
        <w:rPr>
          <w:rFonts w:hint="eastAsia" w:ascii="宋体" w:hAnsi="宋体" w:eastAsia="宋体" w:cs="宋体"/>
          <w:sz w:val="44"/>
          <w:szCs w:val="44"/>
        </w:rPr>
      </w:pPr>
      <w:r>
        <w:rPr>
          <w:rFonts w:hint="eastAsia" w:ascii="宋体" w:hAnsi="宋体" w:eastAsia="宋体" w:cs="宋体"/>
          <w:sz w:val="44"/>
          <w:szCs w:val="44"/>
        </w:rPr>
        <w:t>第五章 合同授予</w:t>
      </w:r>
    </w:p>
    <w:p>
      <w:pPr>
        <w:pStyle w:val="15"/>
        <w:tabs>
          <w:tab w:val="right" w:leader="dot" w:pos="9214"/>
        </w:tabs>
        <w:spacing w:line="480" w:lineRule="auto"/>
        <w:ind w:firstLine="880" w:firstLineChars="200"/>
        <w:rPr>
          <w:rFonts w:hint="eastAsia" w:ascii="宋体" w:hAnsi="宋体" w:eastAsia="宋体" w:cs="宋体"/>
          <w:sz w:val="44"/>
          <w:szCs w:val="44"/>
        </w:rPr>
      </w:pPr>
      <w:r>
        <w:rPr>
          <w:rFonts w:hint="eastAsia" w:ascii="宋体" w:hAnsi="宋体" w:eastAsia="宋体" w:cs="宋体"/>
          <w:sz w:val="44"/>
          <w:szCs w:val="44"/>
        </w:rPr>
        <w:t>第六章 响应文件格式</w:t>
      </w:r>
    </w:p>
    <w:p>
      <w:pPr>
        <w:tabs>
          <w:tab w:val="right" w:leader="dot" w:pos="9214"/>
        </w:tabs>
        <w:spacing w:line="480" w:lineRule="exact"/>
        <w:ind w:firstLine="566" w:firstLineChars="177"/>
        <w:rPr>
          <w:rFonts w:hint="eastAsia" w:ascii="宋体" w:hAnsi="宋体" w:eastAsia="宋体" w:cs="宋体"/>
          <w:sz w:val="32"/>
          <w:szCs w:val="32"/>
        </w:rPr>
      </w:pPr>
    </w:p>
    <w:p>
      <w:pPr>
        <w:adjustRightInd w:val="0"/>
        <w:snapToGrid w:val="0"/>
        <w:spacing w:line="480" w:lineRule="exact"/>
        <w:jc w:val="center"/>
        <w:rPr>
          <w:rFonts w:hint="eastAsia" w:ascii="宋体" w:hAnsi="宋体" w:eastAsia="宋体" w:cs="宋体"/>
          <w:sz w:val="32"/>
          <w:szCs w:val="32"/>
        </w:rPr>
      </w:pPr>
      <w:r>
        <w:rPr>
          <w:rFonts w:hint="eastAsia" w:ascii="宋体" w:hAnsi="宋体" w:eastAsia="宋体" w:cs="宋体"/>
          <w:b/>
          <w:bCs/>
          <w:sz w:val="32"/>
          <w:szCs w:val="32"/>
        </w:rPr>
        <w:fldChar w:fldCharType="end"/>
      </w:r>
    </w:p>
    <w:p>
      <w:pPr>
        <w:snapToGrid w:val="0"/>
        <w:spacing w:line="480" w:lineRule="exact"/>
        <w:rPr>
          <w:rFonts w:hint="eastAsia" w:ascii="宋体" w:hAnsi="宋体" w:eastAsia="宋体" w:cs="宋体"/>
          <w:sz w:val="32"/>
          <w:szCs w:val="32"/>
        </w:rPr>
      </w:pPr>
    </w:p>
    <w:p>
      <w:pPr>
        <w:snapToGrid w:val="0"/>
        <w:spacing w:line="480" w:lineRule="exact"/>
        <w:rPr>
          <w:rFonts w:hint="eastAsia" w:ascii="宋体" w:hAnsi="宋体" w:eastAsia="宋体" w:cs="宋体"/>
          <w:sz w:val="32"/>
          <w:szCs w:val="32"/>
        </w:rPr>
      </w:pPr>
    </w:p>
    <w:p>
      <w:pPr>
        <w:snapToGrid w:val="0"/>
        <w:spacing w:line="480" w:lineRule="exact"/>
        <w:rPr>
          <w:rFonts w:hint="eastAsia" w:ascii="宋体" w:hAnsi="宋体" w:eastAsia="宋体" w:cs="宋体"/>
          <w:sz w:val="32"/>
          <w:szCs w:val="32"/>
        </w:rPr>
      </w:pPr>
      <w:bookmarkStart w:id="0" w:name="_Toc363573853"/>
    </w:p>
    <w:p>
      <w:pPr>
        <w:spacing w:line="480" w:lineRule="exact"/>
        <w:rPr>
          <w:rFonts w:hint="eastAsia" w:ascii="宋体" w:hAnsi="宋体" w:eastAsia="宋体" w:cs="宋体"/>
          <w:sz w:val="32"/>
          <w:szCs w:val="32"/>
        </w:rPr>
      </w:pPr>
      <w:r>
        <w:rPr>
          <w:rFonts w:hint="eastAsia" w:ascii="宋体" w:hAnsi="宋体" w:eastAsia="宋体" w:cs="宋体"/>
          <w:sz w:val="32"/>
          <w:szCs w:val="32"/>
        </w:rPr>
        <w:br w:type="page"/>
      </w:r>
    </w:p>
    <w:p>
      <w:pPr>
        <w:snapToGrid w:val="0"/>
        <w:spacing w:line="480" w:lineRule="exact"/>
        <w:rPr>
          <w:rFonts w:hint="eastAsia" w:ascii="宋体" w:hAnsi="宋体" w:eastAsia="宋体" w:cs="宋体"/>
          <w:sz w:val="32"/>
          <w:szCs w:val="32"/>
        </w:rPr>
      </w:pPr>
      <w:r>
        <w:rPr>
          <w:rFonts w:hint="eastAsia" w:ascii="宋体" w:hAnsi="宋体" w:eastAsia="宋体" w:cs="宋体"/>
          <w:sz w:val="32"/>
          <w:szCs w:val="32"/>
        </w:rPr>
        <w:t>尊敬的响应供应商（以下称供应商）：</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欢迎参加本采购项目的比选。为了保证本次采购活动顺利进行，请在制作招标响应文件（以下称响应文件）之前，仔细阅读本比选文件的各项条款，并按要求制作和递交响应文件。谢谢合作！</w:t>
      </w:r>
    </w:p>
    <w:p>
      <w:pPr>
        <w:tabs>
          <w:tab w:val="left" w:pos="1050"/>
          <w:tab w:val="right" w:leader="dot" w:pos="9402"/>
        </w:tabs>
        <w:spacing w:before="570" w:beforeLines="150" w:line="480" w:lineRule="exact"/>
        <w:jc w:val="center"/>
        <w:outlineLvl w:val="0"/>
        <w:rPr>
          <w:rFonts w:hint="eastAsia" w:ascii="宋体" w:hAnsi="宋体" w:eastAsia="宋体" w:cs="宋体"/>
          <w:b/>
          <w:color w:val="auto"/>
          <w:w w:val="80"/>
          <w:sz w:val="32"/>
          <w:szCs w:val="32"/>
        </w:rPr>
      </w:pPr>
      <w:r>
        <w:rPr>
          <w:rFonts w:hint="eastAsia" w:ascii="宋体" w:hAnsi="宋体" w:eastAsia="宋体" w:cs="宋体"/>
          <w:b/>
          <w:color w:val="auto"/>
          <w:w w:val="80"/>
          <w:sz w:val="32"/>
          <w:szCs w:val="32"/>
        </w:rPr>
        <w:t xml:space="preserve">第一章  </w:t>
      </w:r>
      <w:bookmarkEnd w:id="0"/>
      <w:bookmarkStart w:id="11" w:name="_GoBack"/>
      <w:r>
        <w:rPr>
          <w:rFonts w:hint="eastAsia" w:ascii="宋体" w:hAnsi="宋体" w:eastAsia="宋体" w:cs="宋体"/>
          <w:b/>
          <w:color w:val="auto"/>
          <w:w w:val="80"/>
          <w:sz w:val="32"/>
          <w:szCs w:val="32"/>
        </w:rPr>
        <w:t>比选公告</w:t>
      </w:r>
    </w:p>
    <w:p>
      <w:pPr>
        <w:snapToGrid w:val="0"/>
        <w:spacing w:line="480" w:lineRule="exact"/>
        <w:ind w:firstLine="640" w:firstLineChars="200"/>
        <w:rPr>
          <w:rFonts w:hint="eastAsia" w:ascii="宋体" w:hAnsi="宋体" w:eastAsia="宋体" w:cs="宋体"/>
          <w:color w:val="auto"/>
          <w:sz w:val="32"/>
          <w:szCs w:val="32"/>
          <w:u w:val="single"/>
        </w:rPr>
      </w:pPr>
      <w:r>
        <w:rPr>
          <w:rFonts w:hint="eastAsia" w:ascii="宋体" w:hAnsi="宋体" w:eastAsia="宋体" w:cs="宋体"/>
          <w:color w:val="auto"/>
          <w:sz w:val="32"/>
          <w:szCs w:val="32"/>
        </w:rPr>
        <w:t>东方华星建设管理（江苏）有限公司（以下称招标代理机构）受南通科技职业学院（以下称采购人）的委托，就</w:t>
      </w:r>
      <w:r>
        <w:rPr>
          <w:rFonts w:hint="eastAsia" w:ascii="宋体" w:hAnsi="宋体" w:eastAsia="宋体" w:cs="宋体"/>
          <w:color w:val="auto"/>
          <w:sz w:val="32"/>
          <w:szCs w:val="32"/>
          <w:lang w:eastAsia="zh-CN"/>
        </w:rPr>
        <w:t>南通科技职业学院校情宣传片及招生宣传片整体策划、拍摄和制作项目</w:t>
      </w:r>
      <w:r>
        <w:rPr>
          <w:rFonts w:hint="eastAsia" w:ascii="宋体" w:hAnsi="宋体" w:eastAsia="宋体" w:cs="宋体"/>
          <w:color w:val="auto"/>
          <w:sz w:val="32"/>
          <w:szCs w:val="32"/>
        </w:rPr>
        <w:t>(项目编号:NTKYBX2024(0006)）组织比选，诚邀符合条件的潜在供应商参加。</w:t>
      </w:r>
    </w:p>
    <w:p>
      <w:pPr>
        <w:snapToGrid w:val="0"/>
        <w:spacing w:line="480" w:lineRule="exact"/>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一、项目名称：</w:t>
      </w:r>
      <w:r>
        <w:rPr>
          <w:rFonts w:hint="eastAsia" w:ascii="宋体" w:hAnsi="宋体" w:eastAsia="宋体" w:cs="宋体"/>
          <w:color w:val="auto"/>
          <w:sz w:val="32"/>
          <w:szCs w:val="32"/>
          <w:lang w:eastAsia="zh-CN"/>
        </w:rPr>
        <w:t>南通科技职业学院校情宣传片及招生宣传片整体策划、拍摄和制作项目</w:t>
      </w:r>
      <w:r>
        <w:rPr>
          <w:rFonts w:hint="eastAsia" w:ascii="宋体" w:hAnsi="宋体" w:eastAsia="宋体" w:cs="宋体"/>
          <w:color w:val="auto"/>
          <w:sz w:val="32"/>
          <w:szCs w:val="32"/>
        </w:rPr>
        <w:t>；</w:t>
      </w:r>
    </w:p>
    <w:p>
      <w:pPr>
        <w:snapToGrid w:val="0"/>
        <w:spacing w:line="480" w:lineRule="exact"/>
        <w:ind w:firstLine="646" w:firstLineChars="202"/>
        <w:rPr>
          <w:rFonts w:hint="eastAsia" w:ascii="宋体" w:hAnsi="宋体" w:eastAsia="宋体" w:cs="宋体"/>
          <w:color w:val="auto"/>
          <w:sz w:val="32"/>
          <w:szCs w:val="32"/>
        </w:rPr>
      </w:pPr>
      <w:r>
        <w:rPr>
          <w:rFonts w:hint="eastAsia" w:ascii="宋体" w:hAnsi="宋体" w:eastAsia="宋体" w:cs="宋体"/>
          <w:color w:val="auto"/>
          <w:sz w:val="32"/>
          <w:szCs w:val="32"/>
        </w:rPr>
        <w:t>二、项目内容：具体详见项目需求；</w:t>
      </w:r>
    </w:p>
    <w:p>
      <w:pPr>
        <w:spacing w:line="480" w:lineRule="exact"/>
        <w:ind w:firstLine="640" w:firstLineChars="200"/>
        <w:rPr>
          <w:rFonts w:hint="eastAsia" w:ascii="宋体" w:hAnsi="宋体" w:eastAsia="宋体" w:cs="宋体"/>
          <w:color w:val="auto"/>
          <w:sz w:val="32"/>
          <w:szCs w:val="32"/>
          <w:u w:val="single"/>
        </w:rPr>
      </w:pPr>
      <w:r>
        <w:rPr>
          <w:rFonts w:hint="eastAsia" w:ascii="宋体" w:hAnsi="宋体" w:eastAsia="宋体" w:cs="宋体"/>
          <w:color w:val="auto"/>
          <w:sz w:val="32"/>
          <w:szCs w:val="32"/>
        </w:rPr>
        <w:t>三、项目</w:t>
      </w:r>
      <w:r>
        <w:rPr>
          <w:rFonts w:hint="eastAsia" w:ascii="宋体" w:hAnsi="宋体" w:eastAsia="宋体" w:cs="宋体"/>
          <w:color w:val="auto"/>
          <w:sz w:val="32"/>
          <w:szCs w:val="32"/>
          <w:lang w:val="en-US" w:eastAsia="zh-CN"/>
        </w:rPr>
        <w:t>限价</w:t>
      </w:r>
      <w:r>
        <w:rPr>
          <w:rFonts w:hint="eastAsia" w:ascii="宋体" w:hAnsi="宋体" w:eastAsia="宋体" w:cs="宋体"/>
          <w:color w:val="auto"/>
          <w:sz w:val="32"/>
          <w:szCs w:val="32"/>
        </w:rPr>
        <w:t>：200000元/两年 ；</w:t>
      </w:r>
    </w:p>
    <w:p>
      <w:pPr>
        <w:snapToGrid w:val="0"/>
        <w:spacing w:line="480" w:lineRule="exact"/>
        <w:ind w:firstLine="646" w:firstLineChars="202"/>
        <w:rPr>
          <w:rFonts w:hint="eastAsia" w:ascii="宋体" w:hAnsi="宋体" w:eastAsia="宋体" w:cs="宋体"/>
          <w:color w:val="auto"/>
          <w:sz w:val="32"/>
          <w:szCs w:val="32"/>
        </w:rPr>
      </w:pPr>
      <w:r>
        <w:rPr>
          <w:rFonts w:hint="eastAsia" w:ascii="宋体" w:hAnsi="宋体" w:eastAsia="宋体" w:cs="宋体"/>
          <w:color w:val="auto"/>
          <w:sz w:val="32"/>
          <w:szCs w:val="32"/>
        </w:rPr>
        <w:t>四、交货期：合同签订后60个自然日内出成片</w:t>
      </w:r>
      <w:r>
        <w:rPr>
          <w:rFonts w:hint="eastAsia" w:ascii="宋体" w:hAnsi="宋体" w:eastAsia="宋体" w:cs="宋体"/>
          <w:color w:val="auto"/>
          <w:sz w:val="32"/>
          <w:szCs w:val="32"/>
          <w:lang w:eastAsia="zh-Hans"/>
        </w:rPr>
        <w:t>；</w:t>
      </w:r>
    </w:p>
    <w:p>
      <w:pPr>
        <w:snapToGrid w:val="0"/>
        <w:spacing w:line="480" w:lineRule="exact"/>
        <w:ind w:firstLine="646" w:firstLineChars="202"/>
        <w:rPr>
          <w:rFonts w:hint="eastAsia" w:ascii="宋体" w:hAnsi="宋体" w:eastAsia="宋体" w:cs="宋体"/>
          <w:color w:val="auto"/>
          <w:sz w:val="32"/>
          <w:szCs w:val="32"/>
        </w:rPr>
      </w:pPr>
      <w:r>
        <w:rPr>
          <w:rFonts w:hint="eastAsia" w:ascii="宋体" w:hAnsi="宋体" w:eastAsia="宋体" w:cs="宋体"/>
          <w:color w:val="auto"/>
          <w:sz w:val="32"/>
          <w:szCs w:val="32"/>
        </w:rPr>
        <w:t>五、供应商资格：</w:t>
      </w:r>
    </w:p>
    <w:p>
      <w:pPr>
        <w:pStyle w:val="18"/>
        <w:spacing w:line="480" w:lineRule="exact"/>
        <w:ind w:left="0" w:firstLine="640"/>
        <w:rPr>
          <w:rFonts w:hint="eastAsia" w:ascii="宋体" w:hAnsi="宋体" w:eastAsia="宋体" w:cs="宋体"/>
          <w:color w:val="auto"/>
          <w:sz w:val="32"/>
          <w:szCs w:val="32"/>
        </w:rPr>
      </w:pPr>
      <w:r>
        <w:rPr>
          <w:rFonts w:hint="eastAsia" w:ascii="宋体" w:hAnsi="宋体" w:eastAsia="宋体" w:cs="宋体"/>
          <w:color w:val="auto"/>
          <w:sz w:val="32"/>
          <w:szCs w:val="32"/>
        </w:rPr>
        <w:t>1、满足基本要求：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pPr>
        <w:pStyle w:val="18"/>
        <w:spacing w:line="480" w:lineRule="exact"/>
        <w:ind w:left="0" w:firstLine="640"/>
        <w:rPr>
          <w:rFonts w:hint="eastAsia" w:ascii="宋体" w:hAnsi="宋体" w:eastAsia="宋体" w:cs="宋体"/>
          <w:color w:val="auto"/>
          <w:sz w:val="32"/>
          <w:szCs w:val="32"/>
        </w:rPr>
      </w:pPr>
      <w:r>
        <w:rPr>
          <w:rFonts w:hint="eastAsia" w:ascii="宋体" w:hAnsi="宋体" w:eastAsia="宋体" w:cs="宋体"/>
          <w:color w:val="auto"/>
          <w:sz w:val="32"/>
          <w:szCs w:val="32"/>
        </w:rPr>
        <w:t>2、采购人其它要求：</w:t>
      </w:r>
    </w:p>
    <w:p>
      <w:pPr>
        <w:pStyle w:val="18"/>
        <w:spacing w:line="480" w:lineRule="exact"/>
        <w:ind w:left="0" w:firstLine="640"/>
        <w:rPr>
          <w:rFonts w:hint="eastAsia" w:ascii="宋体" w:hAnsi="宋体" w:eastAsia="宋体" w:cs="宋体"/>
          <w:color w:val="auto"/>
          <w:sz w:val="32"/>
          <w:szCs w:val="32"/>
        </w:rPr>
      </w:pPr>
      <w:r>
        <w:rPr>
          <w:rFonts w:hint="eastAsia" w:ascii="宋体" w:hAnsi="宋体" w:eastAsia="宋体" w:cs="宋体"/>
          <w:color w:val="auto"/>
          <w:sz w:val="32"/>
          <w:szCs w:val="32"/>
        </w:rPr>
        <w:t>（1）供应商必须具有有效的营业执照；</w:t>
      </w:r>
    </w:p>
    <w:p>
      <w:pPr>
        <w:pStyle w:val="18"/>
        <w:spacing w:line="480" w:lineRule="exact"/>
        <w:ind w:left="0" w:firstLine="640"/>
        <w:rPr>
          <w:rFonts w:hint="eastAsia" w:ascii="宋体" w:hAnsi="宋体" w:eastAsia="宋体" w:cs="宋体"/>
          <w:color w:val="auto"/>
          <w:sz w:val="32"/>
          <w:szCs w:val="32"/>
        </w:rPr>
      </w:pPr>
      <w:r>
        <w:rPr>
          <w:rFonts w:hint="eastAsia" w:ascii="宋体" w:hAnsi="宋体" w:eastAsia="宋体" w:cs="宋体"/>
          <w:color w:val="auto"/>
          <w:sz w:val="32"/>
          <w:szCs w:val="32"/>
        </w:rPr>
        <w:t>（2）法定代表人为同一个人的两个及两个以上法人，母公司、全资子公司及其控股公司，都不得在同一采购项目相同标段中同时响应，一经发现，将视同围标处理。</w:t>
      </w:r>
    </w:p>
    <w:p>
      <w:pPr>
        <w:pStyle w:val="18"/>
        <w:spacing w:line="480" w:lineRule="exact"/>
        <w:ind w:left="0" w:firstLine="640"/>
        <w:rPr>
          <w:rFonts w:hint="eastAsia" w:ascii="宋体" w:hAnsi="宋体" w:eastAsia="宋体" w:cs="宋体"/>
          <w:color w:val="auto"/>
          <w:sz w:val="32"/>
          <w:szCs w:val="32"/>
        </w:rPr>
      </w:pPr>
      <w:r>
        <w:rPr>
          <w:rFonts w:hint="eastAsia" w:ascii="宋体" w:hAnsi="宋体" w:eastAsia="宋体" w:cs="宋体"/>
          <w:color w:val="auto"/>
          <w:sz w:val="32"/>
          <w:szCs w:val="32"/>
        </w:rPr>
        <w:t>（3）未被“信用中国”网站列入失信被执行人、重大税收违法案件当事人名单、采购严重失信行为记录名单。</w:t>
      </w:r>
    </w:p>
    <w:p>
      <w:pPr>
        <w:pStyle w:val="18"/>
        <w:spacing w:line="480" w:lineRule="exact"/>
        <w:ind w:left="0" w:firstLine="640"/>
        <w:rPr>
          <w:rFonts w:hint="eastAsia" w:ascii="宋体" w:hAnsi="宋体" w:eastAsia="宋体" w:cs="宋体"/>
          <w:color w:val="auto"/>
          <w:sz w:val="32"/>
          <w:szCs w:val="32"/>
        </w:rPr>
      </w:pPr>
      <w:r>
        <w:rPr>
          <w:rFonts w:hint="eastAsia" w:ascii="宋体" w:hAnsi="宋体" w:eastAsia="宋体" w:cs="宋体"/>
          <w:color w:val="auto"/>
          <w:sz w:val="32"/>
          <w:szCs w:val="32"/>
        </w:rPr>
        <w:t>（4）法定代表人参加响应的，必须提供法定代表人身份证明（格式参见第六章）；非法定代表人参加响应的，必须提供法定代表人签名或盖章的授权委托书（格式参见第六章）。</w:t>
      </w:r>
    </w:p>
    <w:p>
      <w:pPr>
        <w:pStyle w:val="18"/>
        <w:spacing w:line="480" w:lineRule="exact"/>
        <w:ind w:left="0" w:firstLine="640"/>
        <w:rPr>
          <w:rFonts w:hint="eastAsia" w:ascii="宋体" w:hAnsi="宋体" w:eastAsia="宋体" w:cs="宋体"/>
          <w:color w:val="auto"/>
          <w:sz w:val="32"/>
          <w:szCs w:val="32"/>
        </w:rPr>
      </w:pPr>
      <w:r>
        <w:rPr>
          <w:rFonts w:hint="eastAsia" w:ascii="宋体" w:hAnsi="宋体" w:eastAsia="宋体" w:cs="宋体"/>
          <w:color w:val="auto"/>
          <w:sz w:val="32"/>
          <w:szCs w:val="32"/>
        </w:rPr>
        <w:t>（5）本项目不接受联合体响应。</w:t>
      </w:r>
    </w:p>
    <w:p>
      <w:pPr>
        <w:pStyle w:val="18"/>
        <w:spacing w:line="480" w:lineRule="exact"/>
        <w:ind w:left="0" w:firstLine="640"/>
        <w:rPr>
          <w:rFonts w:hint="eastAsia" w:ascii="宋体" w:hAnsi="宋体" w:eastAsia="宋体" w:cs="宋体"/>
          <w:color w:val="auto"/>
          <w:sz w:val="32"/>
          <w:szCs w:val="32"/>
        </w:rPr>
      </w:pPr>
      <w:r>
        <w:rPr>
          <w:rFonts w:hint="eastAsia" w:ascii="宋体" w:hAnsi="宋体" w:eastAsia="宋体" w:cs="宋体"/>
          <w:color w:val="auto"/>
          <w:sz w:val="32"/>
          <w:szCs w:val="32"/>
        </w:rPr>
        <w:t>六、比选文件的获取</w:t>
      </w:r>
    </w:p>
    <w:p>
      <w:pPr>
        <w:snapToGrid w:val="0"/>
        <w:spacing w:line="480" w:lineRule="exact"/>
        <w:ind w:firstLine="640" w:firstLineChars="200"/>
        <w:rPr>
          <w:rFonts w:hint="eastAsia" w:ascii="宋体" w:hAnsi="宋体" w:eastAsia="宋体" w:cs="宋体"/>
          <w:bCs/>
          <w:color w:val="auto"/>
          <w:sz w:val="32"/>
          <w:szCs w:val="32"/>
        </w:rPr>
      </w:pPr>
      <w:r>
        <w:rPr>
          <w:rFonts w:hint="eastAsia" w:ascii="宋体" w:hAnsi="宋体" w:eastAsia="宋体" w:cs="宋体"/>
          <w:bCs/>
          <w:color w:val="auto"/>
          <w:sz w:val="32"/>
          <w:szCs w:val="32"/>
        </w:rPr>
        <w:t>1、时间：自本公告发布之日起至202</w:t>
      </w:r>
      <w:r>
        <w:rPr>
          <w:rFonts w:hint="eastAsia" w:ascii="宋体" w:hAnsi="宋体" w:eastAsia="宋体" w:cs="宋体"/>
          <w:bCs/>
          <w:color w:val="auto"/>
          <w:sz w:val="32"/>
          <w:szCs w:val="32"/>
          <w:lang w:val="en-US" w:eastAsia="zh-CN"/>
        </w:rPr>
        <w:t>4</w:t>
      </w:r>
      <w:r>
        <w:rPr>
          <w:rFonts w:hint="eastAsia" w:ascii="宋体" w:hAnsi="宋体" w:eastAsia="宋体" w:cs="宋体"/>
          <w:bCs/>
          <w:color w:val="auto"/>
          <w:sz w:val="32"/>
          <w:szCs w:val="32"/>
        </w:rPr>
        <w:t>年</w:t>
      </w:r>
      <w:r>
        <w:rPr>
          <w:rFonts w:hint="eastAsia" w:ascii="宋体" w:hAnsi="宋体" w:eastAsia="宋体" w:cs="宋体"/>
          <w:bCs/>
          <w:color w:val="auto"/>
          <w:sz w:val="32"/>
          <w:szCs w:val="32"/>
          <w:lang w:val="en-US" w:eastAsia="zh-CN"/>
        </w:rPr>
        <w:t>05</w:t>
      </w:r>
      <w:r>
        <w:rPr>
          <w:rFonts w:hint="eastAsia" w:ascii="宋体" w:hAnsi="宋体" w:eastAsia="宋体" w:cs="宋体"/>
          <w:bCs/>
          <w:color w:val="auto"/>
          <w:sz w:val="32"/>
          <w:szCs w:val="32"/>
        </w:rPr>
        <w:t>月</w:t>
      </w:r>
      <w:r>
        <w:rPr>
          <w:rFonts w:hint="eastAsia" w:ascii="宋体" w:hAnsi="宋体" w:eastAsia="宋体" w:cs="宋体"/>
          <w:bCs/>
          <w:color w:val="auto"/>
          <w:sz w:val="32"/>
          <w:szCs w:val="32"/>
          <w:lang w:val="en-US" w:eastAsia="zh-CN"/>
        </w:rPr>
        <w:t>07</w:t>
      </w:r>
      <w:r>
        <w:rPr>
          <w:rFonts w:hint="eastAsia" w:ascii="宋体" w:hAnsi="宋体" w:eastAsia="宋体" w:cs="宋体"/>
          <w:bCs/>
          <w:color w:val="auto"/>
          <w:sz w:val="32"/>
          <w:szCs w:val="32"/>
        </w:rPr>
        <w:t>日（北京时间，法定节假日除外）</w:t>
      </w:r>
    </w:p>
    <w:p>
      <w:pPr>
        <w:snapToGrid w:val="0"/>
        <w:spacing w:line="480" w:lineRule="exact"/>
        <w:ind w:firstLine="640" w:firstLineChars="200"/>
        <w:rPr>
          <w:rFonts w:hint="eastAsia" w:ascii="宋体" w:hAnsi="宋体" w:eastAsia="宋体" w:cs="宋体"/>
          <w:bCs/>
          <w:color w:val="auto"/>
          <w:sz w:val="32"/>
          <w:szCs w:val="32"/>
        </w:rPr>
      </w:pPr>
      <w:r>
        <w:rPr>
          <w:rFonts w:hint="eastAsia" w:ascii="宋体" w:hAnsi="宋体" w:eastAsia="宋体" w:cs="宋体"/>
          <w:bCs/>
          <w:color w:val="auto"/>
          <w:sz w:val="32"/>
          <w:szCs w:val="32"/>
        </w:rPr>
        <w:t>2、地点：南通科技职业学院官网</w:t>
      </w:r>
    </w:p>
    <w:p>
      <w:pPr>
        <w:snapToGrid w:val="0"/>
        <w:spacing w:line="480" w:lineRule="exact"/>
        <w:ind w:firstLine="640" w:firstLineChars="200"/>
        <w:rPr>
          <w:rFonts w:hint="eastAsia" w:ascii="宋体" w:hAnsi="宋体" w:eastAsia="宋体" w:cs="宋体"/>
          <w:bCs/>
          <w:color w:val="auto"/>
          <w:sz w:val="32"/>
          <w:szCs w:val="32"/>
        </w:rPr>
      </w:pPr>
      <w:r>
        <w:rPr>
          <w:rFonts w:hint="eastAsia" w:ascii="宋体" w:hAnsi="宋体" w:eastAsia="宋体" w:cs="宋体"/>
          <w:bCs/>
          <w:color w:val="auto"/>
          <w:sz w:val="32"/>
          <w:szCs w:val="32"/>
        </w:rPr>
        <w:t>3、方式：自行下载</w:t>
      </w:r>
    </w:p>
    <w:p>
      <w:pPr>
        <w:snapToGrid w:val="0"/>
        <w:spacing w:line="480" w:lineRule="exact"/>
        <w:ind w:firstLine="640" w:firstLineChars="200"/>
        <w:rPr>
          <w:rFonts w:hint="eastAsia" w:ascii="宋体" w:hAnsi="宋体" w:eastAsia="宋体" w:cs="宋体"/>
          <w:bCs/>
          <w:color w:val="auto"/>
          <w:sz w:val="32"/>
          <w:szCs w:val="32"/>
        </w:rPr>
      </w:pPr>
      <w:r>
        <w:rPr>
          <w:rFonts w:hint="eastAsia" w:ascii="宋体" w:hAnsi="宋体" w:eastAsia="宋体" w:cs="宋体"/>
          <w:bCs/>
          <w:color w:val="auto"/>
          <w:sz w:val="32"/>
          <w:szCs w:val="32"/>
        </w:rPr>
        <w:t>4、有关本次采购的事项若存在变动或修改，敬请及时关注“南通科技职业学院官网”发布的信息更正公告，恕不另行通知，如有遗漏采购单位概不负责。</w:t>
      </w:r>
    </w:p>
    <w:p>
      <w:pPr>
        <w:pStyle w:val="18"/>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七、响应文件的提交</w:t>
      </w:r>
    </w:p>
    <w:p>
      <w:pPr>
        <w:pStyle w:val="18"/>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1、截止时间：</w:t>
      </w:r>
      <w:r>
        <w:rPr>
          <w:rFonts w:hint="eastAsia" w:ascii="宋体" w:hAnsi="宋体" w:eastAsia="宋体" w:cs="宋体"/>
          <w:b/>
          <w:bCs w:val="0"/>
          <w:color w:val="auto"/>
          <w:sz w:val="32"/>
          <w:szCs w:val="32"/>
          <w:u w:val="single"/>
        </w:rPr>
        <w:t>202</w:t>
      </w:r>
      <w:r>
        <w:rPr>
          <w:rFonts w:hint="eastAsia" w:ascii="宋体" w:hAnsi="宋体" w:eastAsia="宋体" w:cs="宋体"/>
          <w:b/>
          <w:bCs w:val="0"/>
          <w:color w:val="auto"/>
          <w:sz w:val="32"/>
          <w:szCs w:val="32"/>
          <w:u w:val="single"/>
          <w:lang w:val="en-US" w:eastAsia="zh-CN"/>
        </w:rPr>
        <w:t>4</w:t>
      </w:r>
      <w:r>
        <w:rPr>
          <w:rFonts w:hint="eastAsia" w:ascii="宋体" w:hAnsi="宋体" w:eastAsia="宋体" w:cs="宋体"/>
          <w:b/>
          <w:bCs w:val="0"/>
          <w:color w:val="auto"/>
          <w:sz w:val="32"/>
          <w:szCs w:val="32"/>
          <w:u w:val="single"/>
        </w:rPr>
        <w:t>年</w:t>
      </w:r>
      <w:r>
        <w:rPr>
          <w:rFonts w:hint="eastAsia" w:ascii="宋体" w:hAnsi="宋体" w:eastAsia="宋体" w:cs="宋体"/>
          <w:b/>
          <w:bCs w:val="0"/>
          <w:color w:val="auto"/>
          <w:sz w:val="32"/>
          <w:szCs w:val="32"/>
          <w:u w:val="single"/>
          <w:lang w:val="en-US" w:eastAsia="zh-CN"/>
        </w:rPr>
        <w:t>05</w:t>
      </w:r>
      <w:r>
        <w:rPr>
          <w:rFonts w:hint="eastAsia" w:ascii="宋体" w:hAnsi="宋体" w:eastAsia="宋体" w:cs="宋体"/>
          <w:b/>
          <w:bCs w:val="0"/>
          <w:color w:val="auto"/>
          <w:sz w:val="32"/>
          <w:szCs w:val="32"/>
          <w:u w:val="single"/>
        </w:rPr>
        <w:t>月</w:t>
      </w:r>
      <w:r>
        <w:rPr>
          <w:rFonts w:hint="eastAsia" w:ascii="宋体" w:hAnsi="宋体" w:eastAsia="宋体" w:cs="宋体"/>
          <w:b/>
          <w:bCs w:val="0"/>
          <w:color w:val="auto"/>
          <w:sz w:val="32"/>
          <w:szCs w:val="32"/>
          <w:u w:val="single"/>
          <w:lang w:val="en-US" w:eastAsia="zh-CN"/>
        </w:rPr>
        <w:t>08</w:t>
      </w:r>
      <w:r>
        <w:rPr>
          <w:rFonts w:hint="eastAsia" w:ascii="宋体" w:hAnsi="宋体" w:eastAsia="宋体" w:cs="宋体"/>
          <w:b/>
          <w:bCs w:val="0"/>
          <w:color w:val="auto"/>
          <w:sz w:val="32"/>
          <w:szCs w:val="32"/>
          <w:u w:val="single"/>
        </w:rPr>
        <w:t>日</w:t>
      </w:r>
      <w:r>
        <w:rPr>
          <w:rFonts w:hint="eastAsia" w:ascii="宋体" w:hAnsi="宋体" w:eastAsia="宋体" w:cs="宋体"/>
          <w:b/>
          <w:bCs w:val="0"/>
          <w:color w:val="auto"/>
          <w:sz w:val="32"/>
          <w:szCs w:val="32"/>
          <w:u w:val="single"/>
          <w:lang w:val="en-US" w:eastAsia="zh-CN"/>
        </w:rPr>
        <w:t>14</w:t>
      </w:r>
      <w:r>
        <w:rPr>
          <w:rFonts w:hint="eastAsia" w:ascii="宋体" w:hAnsi="宋体" w:eastAsia="宋体" w:cs="宋体"/>
          <w:b/>
          <w:bCs w:val="0"/>
          <w:color w:val="auto"/>
          <w:sz w:val="32"/>
          <w:szCs w:val="32"/>
          <w:u w:val="single"/>
        </w:rPr>
        <w:t>点3</w:t>
      </w:r>
      <w:r>
        <w:rPr>
          <w:rFonts w:hint="eastAsia" w:ascii="宋体" w:hAnsi="宋体" w:eastAsia="宋体" w:cs="宋体"/>
          <w:b/>
          <w:color w:val="auto"/>
          <w:sz w:val="32"/>
          <w:szCs w:val="32"/>
          <w:u w:val="single"/>
        </w:rPr>
        <w:t>0分</w:t>
      </w:r>
      <w:r>
        <w:rPr>
          <w:rFonts w:hint="eastAsia" w:ascii="宋体" w:hAnsi="宋体" w:eastAsia="宋体" w:cs="宋体"/>
          <w:bCs/>
          <w:color w:val="auto"/>
          <w:sz w:val="32"/>
          <w:szCs w:val="32"/>
        </w:rPr>
        <w:t>（北京时间）</w:t>
      </w:r>
    </w:p>
    <w:p>
      <w:pPr>
        <w:pStyle w:val="18"/>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2、地点：</w:t>
      </w:r>
      <w:r>
        <w:rPr>
          <w:rFonts w:hint="eastAsia" w:ascii="宋体" w:hAnsi="宋体" w:eastAsia="宋体" w:cs="宋体"/>
          <w:b/>
          <w:color w:val="auto"/>
          <w:sz w:val="32"/>
          <w:szCs w:val="32"/>
          <w:u w:val="single"/>
        </w:rPr>
        <w:t>南通科技职业学院（南通市青年中路136号立德楼513室），如有变动另行通知</w:t>
      </w:r>
      <w:r>
        <w:rPr>
          <w:rFonts w:hint="eastAsia" w:ascii="宋体" w:hAnsi="宋体" w:eastAsia="宋体" w:cs="宋体"/>
          <w:bCs/>
          <w:color w:val="auto"/>
          <w:sz w:val="32"/>
          <w:szCs w:val="32"/>
        </w:rPr>
        <w:t>。</w:t>
      </w:r>
    </w:p>
    <w:p>
      <w:pPr>
        <w:pStyle w:val="18"/>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八、响应文件的开启</w:t>
      </w:r>
    </w:p>
    <w:p>
      <w:pPr>
        <w:pStyle w:val="18"/>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开启时间：</w:t>
      </w:r>
      <w:r>
        <w:rPr>
          <w:rFonts w:hint="eastAsia" w:ascii="宋体" w:hAnsi="宋体" w:eastAsia="宋体" w:cs="宋体"/>
          <w:b/>
          <w:bCs w:val="0"/>
          <w:color w:val="auto"/>
          <w:sz w:val="32"/>
          <w:szCs w:val="32"/>
          <w:u w:val="single"/>
        </w:rPr>
        <w:t>202</w:t>
      </w:r>
      <w:r>
        <w:rPr>
          <w:rFonts w:hint="eastAsia" w:ascii="宋体" w:hAnsi="宋体" w:eastAsia="宋体" w:cs="宋体"/>
          <w:b/>
          <w:bCs w:val="0"/>
          <w:color w:val="auto"/>
          <w:sz w:val="32"/>
          <w:szCs w:val="32"/>
          <w:u w:val="single"/>
          <w:lang w:val="en-US" w:eastAsia="zh-CN"/>
        </w:rPr>
        <w:t>4</w:t>
      </w:r>
      <w:r>
        <w:rPr>
          <w:rFonts w:hint="eastAsia" w:ascii="宋体" w:hAnsi="宋体" w:eastAsia="宋体" w:cs="宋体"/>
          <w:b/>
          <w:bCs w:val="0"/>
          <w:color w:val="auto"/>
          <w:sz w:val="32"/>
          <w:szCs w:val="32"/>
          <w:u w:val="single"/>
        </w:rPr>
        <w:t>年</w:t>
      </w:r>
      <w:r>
        <w:rPr>
          <w:rFonts w:hint="eastAsia" w:ascii="宋体" w:hAnsi="宋体" w:eastAsia="宋体" w:cs="宋体"/>
          <w:b/>
          <w:bCs w:val="0"/>
          <w:color w:val="auto"/>
          <w:sz w:val="32"/>
          <w:szCs w:val="32"/>
          <w:u w:val="single"/>
          <w:lang w:val="en-US" w:eastAsia="zh-CN"/>
        </w:rPr>
        <w:t>05</w:t>
      </w:r>
      <w:r>
        <w:rPr>
          <w:rFonts w:hint="eastAsia" w:ascii="宋体" w:hAnsi="宋体" w:eastAsia="宋体" w:cs="宋体"/>
          <w:b/>
          <w:bCs w:val="0"/>
          <w:color w:val="auto"/>
          <w:sz w:val="32"/>
          <w:szCs w:val="32"/>
          <w:u w:val="single"/>
        </w:rPr>
        <w:t>月</w:t>
      </w:r>
      <w:r>
        <w:rPr>
          <w:rFonts w:hint="eastAsia" w:ascii="宋体" w:hAnsi="宋体" w:eastAsia="宋体" w:cs="宋体"/>
          <w:b/>
          <w:bCs w:val="0"/>
          <w:color w:val="auto"/>
          <w:sz w:val="32"/>
          <w:szCs w:val="32"/>
          <w:u w:val="single"/>
          <w:lang w:val="en-US" w:eastAsia="zh-CN"/>
        </w:rPr>
        <w:t>08</w:t>
      </w:r>
      <w:r>
        <w:rPr>
          <w:rFonts w:hint="eastAsia" w:ascii="宋体" w:hAnsi="宋体" w:eastAsia="宋体" w:cs="宋体"/>
          <w:b/>
          <w:bCs w:val="0"/>
          <w:color w:val="auto"/>
          <w:sz w:val="32"/>
          <w:szCs w:val="32"/>
          <w:u w:val="single"/>
        </w:rPr>
        <w:t>日</w:t>
      </w:r>
      <w:r>
        <w:rPr>
          <w:rFonts w:hint="eastAsia" w:ascii="宋体" w:hAnsi="宋体" w:eastAsia="宋体" w:cs="宋体"/>
          <w:b/>
          <w:bCs w:val="0"/>
          <w:color w:val="auto"/>
          <w:sz w:val="32"/>
          <w:szCs w:val="32"/>
          <w:u w:val="single"/>
          <w:lang w:val="en-US" w:eastAsia="zh-CN"/>
        </w:rPr>
        <w:t>14</w:t>
      </w:r>
      <w:r>
        <w:rPr>
          <w:rFonts w:hint="eastAsia" w:ascii="宋体" w:hAnsi="宋体" w:eastAsia="宋体" w:cs="宋体"/>
          <w:b/>
          <w:bCs w:val="0"/>
          <w:color w:val="auto"/>
          <w:sz w:val="32"/>
          <w:szCs w:val="32"/>
          <w:u w:val="single"/>
        </w:rPr>
        <w:t>点3</w:t>
      </w:r>
      <w:r>
        <w:rPr>
          <w:rFonts w:hint="eastAsia" w:ascii="宋体" w:hAnsi="宋体" w:eastAsia="宋体" w:cs="宋体"/>
          <w:b/>
          <w:color w:val="auto"/>
          <w:sz w:val="32"/>
          <w:szCs w:val="32"/>
          <w:u w:val="single"/>
        </w:rPr>
        <w:t>0分</w:t>
      </w:r>
      <w:r>
        <w:rPr>
          <w:rFonts w:hint="eastAsia" w:ascii="宋体" w:hAnsi="宋体" w:eastAsia="宋体" w:cs="宋体"/>
          <w:bCs/>
          <w:color w:val="auto"/>
          <w:sz w:val="32"/>
          <w:szCs w:val="32"/>
        </w:rPr>
        <w:t xml:space="preserve"> (北京时间)；</w:t>
      </w:r>
    </w:p>
    <w:p>
      <w:pPr>
        <w:pStyle w:val="18"/>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开启地点：</w:t>
      </w:r>
      <w:r>
        <w:rPr>
          <w:rFonts w:hint="eastAsia" w:ascii="宋体" w:hAnsi="宋体" w:eastAsia="宋体" w:cs="宋体"/>
          <w:b/>
          <w:color w:val="auto"/>
          <w:sz w:val="32"/>
          <w:szCs w:val="32"/>
          <w:u w:val="single"/>
        </w:rPr>
        <w:t>南通科技职业学院（南通市青年中路136号立德楼511室），如有变动另行通知</w:t>
      </w:r>
      <w:r>
        <w:rPr>
          <w:rFonts w:hint="eastAsia" w:ascii="宋体" w:hAnsi="宋体" w:eastAsia="宋体" w:cs="宋体"/>
          <w:bCs/>
          <w:color w:val="auto"/>
          <w:sz w:val="32"/>
          <w:szCs w:val="32"/>
        </w:rPr>
        <w:t>。</w:t>
      </w:r>
    </w:p>
    <w:p>
      <w:pPr>
        <w:pStyle w:val="18"/>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九、公告期限</w:t>
      </w:r>
    </w:p>
    <w:p>
      <w:pPr>
        <w:pStyle w:val="18"/>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自本公告发布之日起3个工作日。</w:t>
      </w:r>
    </w:p>
    <w:p>
      <w:pPr>
        <w:pStyle w:val="18"/>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十、其他补充事宜</w:t>
      </w:r>
    </w:p>
    <w:p>
      <w:pPr>
        <w:pStyle w:val="18"/>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1、响应保证金：免收</w:t>
      </w:r>
    </w:p>
    <w:p>
      <w:pPr>
        <w:pStyle w:val="18"/>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2、项目开启模式：现场开启</w:t>
      </w:r>
    </w:p>
    <w:p>
      <w:pPr>
        <w:pStyle w:val="18"/>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3、项目演示、样品、答辩等：</w:t>
      </w:r>
      <w:r>
        <w:rPr>
          <w:rFonts w:hint="eastAsia" w:ascii="宋体" w:hAnsi="宋体" w:eastAsia="宋体" w:cs="宋体"/>
          <w:bCs/>
          <w:color w:val="auto"/>
          <w:sz w:val="32"/>
          <w:szCs w:val="32"/>
          <w:lang w:val="en-US" w:eastAsia="zh-CN"/>
        </w:rPr>
        <w:t>详见第四部分</w:t>
      </w:r>
      <w:r>
        <w:rPr>
          <w:rFonts w:hint="eastAsia" w:ascii="宋体" w:hAnsi="宋体" w:eastAsia="宋体" w:cs="宋体"/>
          <w:bCs/>
          <w:color w:val="auto"/>
          <w:sz w:val="32"/>
          <w:szCs w:val="32"/>
        </w:rPr>
        <w:t>。</w:t>
      </w:r>
    </w:p>
    <w:p>
      <w:pPr>
        <w:pStyle w:val="18"/>
        <w:spacing w:line="480" w:lineRule="exact"/>
        <w:ind w:left="0" w:firstLine="640"/>
        <w:rPr>
          <w:rFonts w:hint="eastAsia" w:ascii="宋体" w:hAnsi="宋体" w:eastAsia="宋体" w:cs="宋体"/>
          <w:bCs/>
          <w:color w:val="auto"/>
          <w:sz w:val="32"/>
          <w:szCs w:val="32"/>
        </w:rPr>
      </w:pPr>
      <w:r>
        <w:rPr>
          <w:rFonts w:hint="eastAsia" w:ascii="宋体" w:hAnsi="宋体" w:eastAsia="宋体" w:cs="宋体"/>
          <w:bCs/>
          <w:color w:val="auto"/>
          <w:sz w:val="32"/>
          <w:szCs w:val="32"/>
        </w:rPr>
        <w:t>4、对项目需求部分（供应商资格要求、项目需求、商务技术评分标准）的询问、质疑请向采购人提出，由采购人负责答复；对采购文件其它部分的询问请向采购文件制作人或项目开启评审经办人提出。</w:t>
      </w:r>
    </w:p>
    <w:p>
      <w:pPr>
        <w:snapToGrid w:val="0"/>
        <w:spacing w:line="480" w:lineRule="exact"/>
        <w:ind w:firstLine="646" w:firstLineChars="202"/>
        <w:rPr>
          <w:rFonts w:hint="eastAsia" w:ascii="宋体" w:hAnsi="宋体" w:eastAsia="宋体" w:cs="宋体"/>
          <w:color w:val="auto"/>
          <w:sz w:val="32"/>
          <w:szCs w:val="32"/>
        </w:rPr>
      </w:pPr>
      <w:r>
        <w:rPr>
          <w:rFonts w:hint="eastAsia" w:ascii="宋体" w:hAnsi="宋体" w:eastAsia="宋体" w:cs="宋体"/>
          <w:color w:val="auto"/>
          <w:sz w:val="32"/>
          <w:szCs w:val="32"/>
        </w:rPr>
        <w:t>十一、采购联系方式：</w:t>
      </w:r>
      <w:bookmarkStart w:id="1" w:name="_Toc363573854"/>
    </w:p>
    <w:p>
      <w:pPr>
        <w:snapToGrid w:val="0"/>
        <w:spacing w:line="480" w:lineRule="exact"/>
        <w:ind w:firstLine="647" w:firstLineChars="202"/>
        <w:rPr>
          <w:rFonts w:hint="eastAsia" w:ascii="宋体" w:hAnsi="宋体" w:eastAsia="宋体" w:cs="宋体"/>
          <w:b/>
          <w:bCs/>
          <w:color w:val="auto"/>
          <w:sz w:val="32"/>
          <w:szCs w:val="32"/>
        </w:rPr>
      </w:pPr>
      <w:r>
        <w:rPr>
          <w:rFonts w:hint="eastAsia" w:ascii="宋体" w:hAnsi="宋体" w:eastAsia="宋体" w:cs="宋体"/>
          <w:b/>
          <w:bCs/>
          <w:color w:val="auto"/>
          <w:sz w:val="32"/>
          <w:szCs w:val="32"/>
        </w:rPr>
        <w:t>1.采购人信息</w:t>
      </w:r>
    </w:p>
    <w:p>
      <w:pPr>
        <w:snapToGrid w:val="0"/>
        <w:spacing w:line="480" w:lineRule="exact"/>
        <w:ind w:firstLine="646" w:firstLineChars="202"/>
        <w:rPr>
          <w:rFonts w:hint="eastAsia" w:ascii="宋体" w:hAnsi="宋体" w:eastAsia="宋体" w:cs="宋体"/>
          <w:color w:val="auto"/>
          <w:sz w:val="32"/>
          <w:szCs w:val="32"/>
        </w:rPr>
      </w:pPr>
      <w:r>
        <w:rPr>
          <w:rFonts w:hint="eastAsia" w:ascii="宋体" w:hAnsi="宋体" w:eastAsia="宋体" w:cs="宋体"/>
          <w:color w:val="auto"/>
          <w:sz w:val="32"/>
          <w:szCs w:val="32"/>
        </w:rPr>
        <w:t>名称：南通科技职业学院</w:t>
      </w:r>
    </w:p>
    <w:p>
      <w:pPr>
        <w:snapToGrid w:val="0"/>
        <w:spacing w:line="480" w:lineRule="exact"/>
        <w:ind w:firstLine="646" w:firstLineChars="202"/>
        <w:rPr>
          <w:rFonts w:hint="eastAsia" w:ascii="宋体" w:hAnsi="宋体" w:eastAsia="宋体" w:cs="宋体"/>
          <w:color w:val="auto"/>
          <w:sz w:val="32"/>
          <w:szCs w:val="32"/>
        </w:rPr>
      </w:pPr>
      <w:r>
        <w:rPr>
          <w:rFonts w:hint="eastAsia" w:ascii="宋体" w:hAnsi="宋体" w:eastAsia="宋体" w:cs="宋体"/>
          <w:color w:val="auto"/>
          <w:sz w:val="32"/>
          <w:szCs w:val="32"/>
        </w:rPr>
        <w:t>联系方式：刘老师、</w:t>
      </w:r>
      <w:r>
        <w:rPr>
          <w:rFonts w:hint="eastAsia" w:ascii="宋体" w:hAnsi="宋体" w:eastAsia="宋体" w:cs="宋体"/>
          <w:color w:val="auto"/>
          <w:sz w:val="32"/>
          <w:szCs w:val="32"/>
          <w:lang w:val="en-US" w:eastAsia="zh-CN"/>
        </w:rPr>
        <w:t>冯老师</w:t>
      </w:r>
      <w:r>
        <w:rPr>
          <w:rFonts w:hint="eastAsia" w:ascii="宋体" w:hAnsi="宋体" w:eastAsia="宋体" w:cs="宋体"/>
          <w:color w:val="auto"/>
          <w:sz w:val="32"/>
          <w:szCs w:val="32"/>
        </w:rPr>
        <w:t>　　</w:t>
      </w:r>
    </w:p>
    <w:p>
      <w:pPr>
        <w:snapToGrid w:val="0"/>
        <w:spacing w:line="480" w:lineRule="exact"/>
        <w:ind w:firstLine="646" w:firstLineChars="202"/>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rPr>
        <w:t>联系方式：0513-81050598、15606283267</w:t>
      </w:r>
    </w:p>
    <w:p>
      <w:pPr>
        <w:snapToGrid w:val="0"/>
        <w:spacing w:line="480" w:lineRule="exact"/>
        <w:ind w:firstLine="647" w:firstLineChars="202"/>
        <w:rPr>
          <w:rFonts w:hint="eastAsia" w:ascii="宋体" w:hAnsi="宋体" w:eastAsia="宋体" w:cs="宋体"/>
          <w:b/>
          <w:bCs/>
          <w:color w:val="auto"/>
          <w:sz w:val="32"/>
          <w:szCs w:val="32"/>
        </w:rPr>
      </w:pPr>
      <w:r>
        <w:rPr>
          <w:rFonts w:hint="eastAsia" w:ascii="宋体" w:hAnsi="宋体" w:eastAsia="宋体" w:cs="宋体"/>
          <w:b/>
          <w:bCs/>
          <w:color w:val="auto"/>
          <w:sz w:val="32"/>
          <w:szCs w:val="32"/>
        </w:rPr>
        <w:t>2.采购代理机构信息</w:t>
      </w:r>
    </w:p>
    <w:p>
      <w:pPr>
        <w:snapToGrid w:val="0"/>
        <w:spacing w:line="480" w:lineRule="exact"/>
        <w:ind w:firstLine="646" w:firstLineChars="202"/>
        <w:rPr>
          <w:rFonts w:hint="eastAsia" w:ascii="宋体" w:hAnsi="宋体" w:eastAsia="宋体" w:cs="宋体"/>
          <w:color w:val="auto"/>
          <w:sz w:val="32"/>
          <w:szCs w:val="32"/>
        </w:rPr>
      </w:pPr>
      <w:r>
        <w:rPr>
          <w:rFonts w:hint="eastAsia" w:ascii="宋体" w:hAnsi="宋体" w:eastAsia="宋体" w:cs="宋体"/>
          <w:color w:val="auto"/>
          <w:sz w:val="32"/>
          <w:szCs w:val="32"/>
        </w:rPr>
        <w:t>名称：东方华星建设管理（江苏）有限公司</w:t>
      </w:r>
    </w:p>
    <w:p>
      <w:pPr>
        <w:snapToGrid w:val="0"/>
        <w:spacing w:line="480" w:lineRule="exact"/>
        <w:ind w:firstLine="646" w:firstLineChars="202"/>
        <w:rPr>
          <w:rFonts w:hint="eastAsia" w:ascii="宋体" w:hAnsi="宋体" w:eastAsia="宋体" w:cs="宋体"/>
          <w:color w:val="auto"/>
          <w:sz w:val="32"/>
          <w:szCs w:val="32"/>
        </w:rPr>
      </w:pPr>
      <w:r>
        <w:rPr>
          <w:rFonts w:hint="eastAsia" w:ascii="宋体" w:hAnsi="宋体" w:eastAsia="宋体" w:cs="宋体"/>
          <w:color w:val="auto"/>
          <w:sz w:val="32"/>
          <w:szCs w:val="32"/>
        </w:rPr>
        <w:t>地址：南通市万科壹中心240</w:t>
      </w:r>
      <w:r>
        <w:rPr>
          <w:rFonts w:hint="eastAsia" w:ascii="宋体" w:hAnsi="宋体" w:eastAsia="宋体" w:cs="宋体"/>
          <w:color w:val="auto"/>
          <w:sz w:val="32"/>
          <w:szCs w:val="32"/>
          <w:lang w:val="en-US" w:eastAsia="zh-CN"/>
        </w:rPr>
        <w:t>2</w:t>
      </w:r>
      <w:r>
        <w:rPr>
          <w:rFonts w:hint="eastAsia" w:ascii="宋体" w:hAnsi="宋体" w:eastAsia="宋体" w:cs="宋体"/>
          <w:color w:val="auto"/>
          <w:sz w:val="32"/>
          <w:szCs w:val="32"/>
        </w:rPr>
        <w:t>室</w:t>
      </w:r>
    </w:p>
    <w:p>
      <w:pPr>
        <w:snapToGrid w:val="0"/>
        <w:spacing w:line="480" w:lineRule="exact"/>
        <w:ind w:firstLine="646" w:firstLineChars="202"/>
        <w:rPr>
          <w:rFonts w:hint="eastAsia" w:ascii="宋体" w:hAnsi="宋体" w:eastAsia="宋体" w:cs="宋体"/>
          <w:b/>
          <w:w w:val="80"/>
          <w:sz w:val="32"/>
          <w:szCs w:val="32"/>
        </w:rPr>
      </w:pPr>
      <w:r>
        <w:rPr>
          <w:rFonts w:hint="eastAsia" w:ascii="宋体" w:hAnsi="宋体" w:eastAsia="宋体" w:cs="宋体"/>
          <w:color w:val="auto"/>
          <w:sz w:val="32"/>
          <w:szCs w:val="32"/>
        </w:rPr>
        <w:t xml:space="preserve">联系方式：卫佳丽  18106295192 </w:t>
      </w:r>
      <w:bookmarkEnd w:id="11"/>
      <w:r>
        <w:rPr>
          <w:rFonts w:hint="eastAsia" w:ascii="宋体" w:hAnsi="宋体" w:eastAsia="宋体" w:cs="宋体"/>
          <w:b/>
          <w:w w:val="80"/>
          <w:sz w:val="32"/>
          <w:szCs w:val="32"/>
        </w:rPr>
        <w:br w:type="page"/>
      </w:r>
    </w:p>
    <w:p>
      <w:pPr>
        <w:snapToGrid w:val="0"/>
        <w:spacing w:line="480" w:lineRule="exact"/>
        <w:ind w:firstLine="518" w:firstLineChars="202"/>
        <w:jc w:val="center"/>
        <w:rPr>
          <w:rFonts w:hint="eastAsia" w:ascii="宋体" w:hAnsi="宋体" w:eastAsia="宋体" w:cs="宋体"/>
          <w:b/>
          <w:w w:val="80"/>
          <w:sz w:val="32"/>
          <w:szCs w:val="32"/>
        </w:rPr>
      </w:pPr>
      <w:r>
        <w:rPr>
          <w:rFonts w:hint="eastAsia" w:ascii="宋体" w:hAnsi="宋体" w:eastAsia="宋体" w:cs="宋体"/>
          <w:b/>
          <w:w w:val="80"/>
          <w:sz w:val="32"/>
          <w:szCs w:val="32"/>
        </w:rPr>
        <w:t>第二章  供应商须知</w:t>
      </w:r>
      <w:bookmarkEnd w:id="1"/>
    </w:p>
    <w:p>
      <w:pPr>
        <w:snapToGrid w:val="0"/>
        <w:spacing w:line="480" w:lineRule="exact"/>
        <w:ind w:firstLine="641" w:firstLineChars="200"/>
        <w:outlineLvl w:val="1"/>
        <w:rPr>
          <w:rFonts w:hint="eastAsia" w:ascii="宋体" w:hAnsi="宋体" w:eastAsia="宋体" w:cs="宋体"/>
          <w:b/>
          <w:bCs/>
          <w:sz w:val="32"/>
          <w:szCs w:val="32"/>
        </w:rPr>
      </w:pPr>
      <w:r>
        <w:rPr>
          <w:rFonts w:hint="eastAsia" w:ascii="宋体" w:hAnsi="宋体" w:eastAsia="宋体" w:cs="宋体"/>
          <w:b/>
          <w:bCs/>
          <w:sz w:val="32"/>
          <w:szCs w:val="32"/>
        </w:rPr>
        <w:t>一、说明</w:t>
      </w:r>
    </w:p>
    <w:p>
      <w:pPr>
        <w:snapToGrid w:val="0"/>
        <w:spacing w:line="480" w:lineRule="exact"/>
        <w:ind w:firstLine="640" w:firstLineChars="200"/>
        <w:rPr>
          <w:rFonts w:hint="eastAsia" w:ascii="宋体" w:hAnsi="宋体" w:eastAsia="宋体" w:cs="宋体"/>
          <w:bCs/>
          <w:sz w:val="32"/>
          <w:szCs w:val="32"/>
        </w:rPr>
      </w:pPr>
      <w:r>
        <w:rPr>
          <w:rFonts w:hint="eastAsia" w:ascii="宋体" w:hAnsi="宋体" w:eastAsia="宋体" w:cs="宋体"/>
          <w:bCs/>
          <w:sz w:val="32"/>
          <w:szCs w:val="32"/>
        </w:rPr>
        <w:t>1、本比选文件仅适用于东方华星建设管理（江苏）有限公司组织（以下称代理机构）的比选活动。</w:t>
      </w:r>
    </w:p>
    <w:p>
      <w:pPr>
        <w:snapToGrid w:val="0"/>
        <w:spacing w:line="480" w:lineRule="exact"/>
        <w:ind w:firstLine="640" w:firstLineChars="200"/>
        <w:rPr>
          <w:rFonts w:hint="eastAsia" w:ascii="宋体" w:hAnsi="宋体" w:eastAsia="宋体" w:cs="宋体"/>
          <w:bCs/>
          <w:sz w:val="32"/>
          <w:szCs w:val="32"/>
        </w:rPr>
      </w:pPr>
      <w:r>
        <w:rPr>
          <w:rFonts w:hint="eastAsia" w:ascii="宋体" w:hAnsi="宋体" w:eastAsia="宋体" w:cs="宋体"/>
          <w:bCs/>
          <w:sz w:val="32"/>
          <w:szCs w:val="32"/>
        </w:rPr>
        <w:t>2、比选活动及因本次招标产生的合同受中国法律制约和保护。</w:t>
      </w:r>
    </w:p>
    <w:p>
      <w:pPr>
        <w:snapToGrid w:val="0"/>
        <w:spacing w:line="480" w:lineRule="exact"/>
        <w:ind w:firstLine="640" w:firstLineChars="200"/>
        <w:rPr>
          <w:rFonts w:hint="eastAsia" w:ascii="宋体" w:hAnsi="宋体" w:eastAsia="宋体" w:cs="宋体"/>
          <w:bCs/>
          <w:sz w:val="32"/>
          <w:szCs w:val="32"/>
        </w:rPr>
      </w:pPr>
      <w:r>
        <w:rPr>
          <w:rFonts w:hint="eastAsia" w:ascii="宋体" w:hAnsi="宋体" w:eastAsia="宋体" w:cs="宋体"/>
          <w:bCs/>
          <w:sz w:val="32"/>
          <w:szCs w:val="32"/>
        </w:rPr>
        <w:t>3、比选文件的解释权属于代理机构和采购人。</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4、供应商应认真审阅比选文件中所有的事项、格式、条款和规范要求等，如果供应商没有按照比选文件要求提交响应文件，或者响应文件没有对比选文件做出实质性响应，将被拒绝参与招标。</w:t>
      </w:r>
    </w:p>
    <w:p>
      <w:pPr>
        <w:snapToGrid w:val="0"/>
        <w:spacing w:line="480" w:lineRule="exact"/>
        <w:ind w:firstLine="641" w:firstLineChars="200"/>
        <w:outlineLvl w:val="1"/>
        <w:rPr>
          <w:rFonts w:hint="eastAsia" w:ascii="宋体" w:hAnsi="宋体" w:eastAsia="宋体" w:cs="宋体"/>
          <w:b/>
          <w:sz w:val="32"/>
          <w:szCs w:val="32"/>
        </w:rPr>
      </w:pPr>
      <w:r>
        <w:rPr>
          <w:rFonts w:hint="eastAsia" w:ascii="宋体" w:hAnsi="宋体" w:eastAsia="宋体" w:cs="宋体"/>
          <w:b/>
          <w:sz w:val="32"/>
          <w:szCs w:val="32"/>
        </w:rPr>
        <w:t>二、比选文件的补充说明、澄清、修改、答疑</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1、代理机构有权对发出的比选文件进行必要的补充说明、澄清或修改。</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2、凡涉及比选文件的补充说明、澄清或修改，均以</w:t>
      </w:r>
      <w:r>
        <w:rPr>
          <w:rFonts w:hint="eastAsia" w:ascii="宋体" w:hAnsi="宋体" w:eastAsia="宋体" w:cs="宋体"/>
          <w:bCs/>
          <w:sz w:val="32"/>
          <w:szCs w:val="32"/>
        </w:rPr>
        <w:t>南通科技职业学院官网</w:t>
      </w:r>
      <w:r>
        <w:rPr>
          <w:rFonts w:hint="eastAsia" w:ascii="宋体" w:hAnsi="宋体" w:eastAsia="宋体" w:cs="宋体"/>
          <w:sz w:val="32"/>
          <w:szCs w:val="32"/>
        </w:rPr>
        <w:t>发布的信息为准。</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3、代理机构对比选文件的补充说明、澄清或修改，将构成比选文件的一部分，对供应商具有约束力。</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4、除非代理机构以书面的形式对比选文件作出澄清、修改及补充，供应商对涉及比选文件的任何推论、理解和结论所造成的结果，均由供应商自负。</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5、采购人视情组织答疑会。如有产生答疑且对比选文件内容有修改，代理机构将按照本须知有关规定，以补充通知（公告）的方式发出。</w:t>
      </w:r>
    </w:p>
    <w:p>
      <w:pPr>
        <w:snapToGrid w:val="0"/>
        <w:spacing w:line="480" w:lineRule="exact"/>
        <w:ind w:firstLine="641" w:firstLineChars="200"/>
        <w:outlineLvl w:val="1"/>
        <w:rPr>
          <w:rFonts w:hint="eastAsia" w:ascii="宋体" w:hAnsi="宋体" w:eastAsia="宋体" w:cs="宋体"/>
          <w:b/>
          <w:sz w:val="32"/>
          <w:szCs w:val="32"/>
        </w:rPr>
      </w:pPr>
      <w:r>
        <w:rPr>
          <w:rFonts w:hint="eastAsia" w:ascii="宋体" w:hAnsi="宋体" w:eastAsia="宋体" w:cs="宋体"/>
          <w:b/>
          <w:sz w:val="32"/>
          <w:szCs w:val="32"/>
        </w:rPr>
        <w:t>三、响应文件的组成及装订</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1、响应文件由：①资格后审材料文件、②技术标响应文件、③商务标响应文件共3部分组成（以下由文件序号代称）。</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供应商按比选文件组成顺序编写响应文件，并牢固装订成册。响应文件均需采用A4纸（图纸等除外），不允许使用活页夹、拉杆夹、文件夹、塑料方便式书脊（插入式或穿孔式）装订。响应文件不得行间插字、涂改、增删，如修改错漏处，须经签署响应文件的供应商法定代表人或其委托的代理人（以下称委托代理人）签字（或盖章）并加盖公章。</w:t>
      </w:r>
    </w:p>
    <w:p>
      <w:pPr>
        <w:snapToGrid w:val="0"/>
        <w:spacing w:line="480" w:lineRule="exact"/>
        <w:ind w:firstLine="641" w:firstLineChars="200"/>
        <w:outlineLvl w:val="1"/>
        <w:rPr>
          <w:rFonts w:hint="eastAsia" w:ascii="宋体" w:hAnsi="宋体" w:eastAsia="宋体" w:cs="宋体"/>
          <w:b/>
          <w:bCs/>
          <w:sz w:val="32"/>
          <w:szCs w:val="32"/>
        </w:rPr>
      </w:pPr>
      <w:r>
        <w:rPr>
          <w:rFonts w:hint="eastAsia" w:ascii="宋体" w:hAnsi="宋体" w:eastAsia="宋体" w:cs="宋体"/>
          <w:b/>
          <w:bCs/>
          <w:sz w:val="32"/>
          <w:szCs w:val="32"/>
        </w:rPr>
        <w:t>四、响应文件的份数和签署</w:t>
      </w:r>
    </w:p>
    <w:p>
      <w:pPr>
        <w:snapToGrid w:val="0"/>
        <w:spacing w:line="480" w:lineRule="exact"/>
        <w:ind w:firstLine="640" w:firstLineChars="200"/>
        <w:rPr>
          <w:rFonts w:hint="eastAsia" w:ascii="宋体" w:hAnsi="宋体" w:eastAsia="宋体" w:cs="宋体"/>
          <w:b/>
          <w:sz w:val="32"/>
          <w:szCs w:val="32"/>
        </w:rPr>
      </w:pPr>
      <w:r>
        <w:rPr>
          <w:rFonts w:hint="eastAsia" w:ascii="宋体" w:hAnsi="宋体" w:eastAsia="宋体" w:cs="宋体"/>
          <w:sz w:val="32"/>
          <w:szCs w:val="32"/>
        </w:rPr>
        <w:t>1、响应文件均为</w:t>
      </w:r>
      <w:r>
        <w:rPr>
          <w:rFonts w:hint="eastAsia" w:ascii="宋体" w:hAnsi="宋体" w:eastAsia="宋体" w:cs="宋体"/>
          <w:b/>
          <w:sz w:val="32"/>
          <w:szCs w:val="32"/>
        </w:rPr>
        <w:t>一份“正本”和二份“副本”。</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2、在每一份响应文件上要明确标注项目名称、响应文件各自对应的名称、供应商全称、“正本”、“副本”字样，“正本”和“副本”若有差异，概以“正本”为准。</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3、响应文件中的所有“正本”，须为打印的，其正文内容由法定代表人或委托代理人签字（或盖章）并加盖公章，“副本”可为“正本”的复印件。</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4、开标程序顺利进行后，所有响应文件都将作为档案保存，不论成交与否，代理机构均不退回（未拆封的除外）。</w:t>
      </w:r>
    </w:p>
    <w:p>
      <w:pPr>
        <w:snapToGrid w:val="0"/>
        <w:spacing w:line="480" w:lineRule="exact"/>
        <w:ind w:firstLine="628" w:firstLineChars="196"/>
        <w:outlineLvl w:val="1"/>
        <w:rPr>
          <w:rFonts w:hint="eastAsia" w:ascii="宋体" w:hAnsi="宋体" w:eastAsia="宋体" w:cs="宋体"/>
          <w:b/>
          <w:bCs/>
          <w:sz w:val="32"/>
          <w:szCs w:val="32"/>
        </w:rPr>
      </w:pPr>
      <w:r>
        <w:rPr>
          <w:rFonts w:hint="eastAsia" w:ascii="宋体" w:hAnsi="宋体" w:eastAsia="宋体" w:cs="宋体"/>
          <w:b/>
          <w:bCs/>
          <w:sz w:val="32"/>
          <w:szCs w:val="32"/>
        </w:rPr>
        <w:t>五、响应文件的密封及标记</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1、供应商须将本项目响应文件：①、②、③</w:t>
      </w:r>
      <w:r>
        <w:rPr>
          <w:rFonts w:hint="eastAsia" w:ascii="宋体" w:hAnsi="宋体" w:eastAsia="宋体" w:cs="宋体"/>
          <w:b/>
          <w:sz w:val="32"/>
          <w:szCs w:val="32"/>
        </w:rPr>
        <w:t>分别单独密封</w:t>
      </w:r>
      <w:r>
        <w:rPr>
          <w:rFonts w:hint="eastAsia" w:ascii="宋体" w:hAnsi="宋体" w:eastAsia="宋体" w:cs="宋体"/>
          <w:sz w:val="32"/>
          <w:szCs w:val="32"/>
        </w:rPr>
        <w:t>。</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2、密封后，应在每一密封的响应文件上明确标注采购项目名称、响应文件各自对应的名称、供应商全称及日期，同时加盖供应商公章或骑缝签字。</w:t>
      </w:r>
    </w:p>
    <w:p>
      <w:pPr>
        <w:snapToGrid w:val="0"/>
        <w:spacing w:line="480" w:lineRule="exact"/>
        <w:ind w:firstLine="641" w:firstLineChars="200"/>
        <w:rPr>
          <w:rFonts w:hint="eastAsia" w:ascii="宋体" w:hAnsi="宋体" w:eastAsia="宋体" w:cs="宋体"/>
          <w:sz w:val="32"/>
          <w:szCs w:val="32"/>
        </w:rPr>
      </w:pPr>
      <w:r>
        <w:rPr>
          <w:rFonts w:hint="eastAsia" w:ascii="宋体" w:hAnsi="宋体" w:eastAsia="宋体" w:cs="宋体"/>
          <w:b/>
          <w:sz w:val="32"/>
          <w:szCs w:val="32"/>
        </w:rPr>
        <w:t>特别提醒：</w:t>
      </w:r>
      <w:r>
        <w:rPr>
          <w:rFonts w:hint="eastAsia" w:ascii="宋体" w:hAnsi="宋体" w:eastAsia="宋体" w:cs="宋体"/>
          <w:sz w:val="32"/>
          <w:szCs w:val="32"/>
        </w:rPr>
        <w:t>响应文件中的①及②的“正本”或“副本”中，均不得含有任何商务标响应文件中的报价表（报价单）的内容，否则作废标处理。</w:t>
      </w:r>
    </w:p>
    <w:p>
      <w:pPr>
        <w:snapToGrid w:val="0"/>
        <w:spacing w:line="480" w:lineRule="exact"/>
        <w:ind w:firstLine="641" w:firstLineChars="200"/>
        <w:outlineLvl w:val="1"/>
        <w:rPr>
          <w:rFonts w:hint="eastAsia" w:ascii="宋体" w:hAnsi="宋体" w:eastAsia="宋体" w:cs="宋体"/>
          <w:b/>
          <w:sz w:val="32"/>
          <w:szCs w:val="32"/>
        </w:rPr>
      </w:pPr>
      <w:r>
        <w:rPr>
          <w:rFonts w:hint="eastAsia" w:ascii="宋体" w:hAnsi="宋体" w:eastAsia="宋体" w:cs="宋体"/>
          <w:b/>
          <w:bCs/>
          <w:sz w:val="32"/>
          <w:szCs w:val="32"/>
        </w:rPr>
        <w:t>六</w:t>
      </w:r>
      <w:r>
        <w:rPr>
          <w:rFonts w:hint="eastAsia" w:ascii="宋体" w:hAnsi="宋体" w:eastAsia="宋体" w:cs="宋体"/>
          <w:b/>
          <w:sz w:val="32"/>
          <w:szCs w:val="32"/>
        </w:rPr>
        <w:t>、响应文件内容</w:t>
      </w:r>
    </w:p>
    <w:p>
      <w:pPr>
        <w:snapToGrid w:val="0"/>
        <w:spacing w:line="480" w:lineRule="exact"/>
        <w:ind w:firstLine="641" w:firstLineChars="200"/>
        <w:rPr>
          <w:rFonts w:hint="eastAsia" w:ascii="宋体" w:hAnsi="宋体" w:eastAsia="宋体" w:cs="宋体"/>
          <w:sz w:val="32"/>
          <w:szCs w:val="32"/>
        </w:rPr>
      </w:pPr>
      <w:r>
        <w:rPr>
          <w:rFonts w:hint="eastAsia" w:ascii="宋体" w:hAnsi="宋体" w:eastAsia="宋体" w:cs="宋体"/>
          <w:b/>
          <w:sz w:val="32"/>
          <w:szCs w:val="32"/>
        </w:rPr>
        <w:t>A、资格后审材料文件</w:t>
      </w:r>
      <w:r>
        <w:rPr>
          <w:rFonts w:hint="eastAsia" w:ascii="宋体" w:hAnsi="宋体" w:eastAsia="宋体" w:cs="宋体"/>
          <w:sz w:val="32"/>
          <w:szCs w:val="32"/>
        </w:rPr>
        <w:t>（一个密封包，含一正两副文件）：</w:t>
      </w:r>
    </w:p>
    <w:p>
      <w:pPr>
        <w:pStyle w:val="18"/>
        <w:spacing w:line="480" w:lineRule="exact"/>
        <w:ind w:left="0" w:firstLine="640"/>
        <w:rPr>
          <w:rFonts w:hint="eastAsia" w:ascii="宋体" w:hAnsi="宋体" w:eastAsia="宋体" w:cs="宋体"/>
          <w:sz w:val="32"/>
          <w:szCs w:val="32"/>
        </w:rPr>
      </w:pPr>
      <w:r>
        <w:rPr>
          <w:rFonts w:hint="eastAsia" w:ascii="宋体" w:hAnsi="宋体" w:eastAsia="宋体" w:cs="宋体"/>
          <w:sz w:val="32"/>
          <w:szCs w:val="32"/>
        </w:rPr>
        <w:t>1、关于资格的响应函（格式参见第六章）；</w:t>
      </w:r>
    </w:p>
    <w:p>
      <w:pPr>
        <w:pStyle w:val="18"/>
        <w:spacing w:line="480" w:lineRule="exact"/>
        <w:ind w:left="0" w:firstLine="640"/>
        <w:rPr>
          <w:rFonts w:hint="eastAsia" w:ascii="宋体" w:hAnsi="宋体" w:eastAsia="宋体" w:cs="宋体"/>
          <w:sz w:val="32"/>
          <w:szCs w:val="32"/>
        </w:rPr>
      </w:pPr>
      <w:r>
        <w:rPr>
          <w:rFonts w:hint="eastAsia" w:ascii="宋体" w:hAnsi="宋体" w:eastAsia="宋体" w:cs="宋体"/>
          <w:sz w:val="32"/>
          <w:szCs w:val="32"/>
        </w:rPr>
        <w:t>2、法定代表人参加响应的，必须提供法定代表人身份证明及法定代表人本人身份证复印件；非法定代表人参加响应的，必须提供法定代表人签名或盖章的授权委托书及被授权人的身份证复印件（格式参见第六章）；</w:t>
      </w:r>
    </w:p>
    <w:p>
      <w:pPr>
        <w:pStyle w:val="18"/>
        <w:spacing w:line="480" w:lineRule="exact"/>
        <w:ind w:left="0" w:firstLine="640"/>
        <w:rPr>
          <w:rFonts w:hint="eastAsia" w:ascii="宋体" w:hAnsi="宋体" w:eastAsia="宋体" w:cs="宋体"/>
          <w:sz w:val="32"/>
          <w:szCs w:val="32"/>
        </w:rPr>
      </w:pPr>
      <w:r>
        <w:rPr>
          <w:rFonts w:hint="eastAsia" w:ascii="宋体" w:hAnsi="宋体" w:eastAsia="宋体" w:cs="宋体"/>
          <w:sz w:val="32"/>
          <w:szCs w:val="32"/>
        </w:rPr>
        <w:t>3、具有独立承担民事责任的能力（提供有效的营业执照副本复印件）；</w:t>
      </w:r>
    </w:p>
    <w:p>
      <w:pPr>
        <w:pStyle w:val="18"/>
        <w:spacing w:line="480" w:lineRule="exact"/>
        <w:ind w:left="0" w:firstLine="640"/>
        <w:rPr>
          <w:rFonts w:hint="eastAsia" w:ascii="宋体" w:hAnsi="宋体" w:eastAsia="宋体" w:cs="宋体"/>
          <w:sz w:val="32"/>
          <w:szCs w:val="32"/>
        </w:rPr>
      </w:pPr>
      <w:r>
        <w:rPr>
          <w:rFonts w:hint="eastAsia" w:ascii="宋体" w:hAnsi="宋体" w:eastAsia="宋体" w:cs="宋体"/>
          <w:sz w:val="32"/>
          <w:szCs w:val="32"/>
        </w:rPr>
        <w:t>4、未被“信用中国”网站列入失信被执行人、重大税收违法案件当事人名单、采购严重失信行为记录名单，提供无重大违法记录声明（格式参见第六章）</w:t>
      </w:r>
    </w:p>
    <w:p>
      <w:pPr>
        <w:spacing w:line="480" w:lineRule="exact"/>
        <w:ind w:firstLine="647" w:firstLineChars="202"/>
        <w:outlineLvl w:val="2"/>
        <w:rPr>
          <w:rFonts w:hint="eastAsia" w:ascii="宋体" w:hAnsi="宋体" w:eastAsia="宋体" w:cs="宋体"/>
          <w:b/>
          <w:sz w:val="32"/>
          <w:szCs w:val="32"/>
        </w:rPr>
      </w:pPr>
      <w:r>
        <w:rPr>
          <w:rFonts w:hint="eastAsia" w:ascii="宋体" w:hAnsi="宋体" w:eastAsia="宋体" w:cs="宋体"/>
          <w:b/>
          <w:sz w:val="32"/>
          <w:szCs w:val="32"/>
        </w:rPr>
        <w:t>B、技术标响应文件</w:t>
      </w:r>
      <w:r>
        <w:rPr>
          <w:rFonts w:hint="eastAsia" w:ascii="宋体" w:hAnsi="宋体" w:eastAsia="宋体" w:cs="宋体"/>
          <w:sz w:val="32"/>
          <w:szCs w:val="32"/>
        </w:rPr>
        <w:t>（一个密封包，含一正两副文件）</w:t>
      </w:r>
      <w:r>
        <w:rPr>
          <w:rFonts w:hint="eastAsia" w:ascii="宋体" w:hAnsi="宋体" w:eastAsia="宋体" w:cs="宋体"/>
          <w:b/>
          <w:sz w:val="32"/>
          <w:szCs w:val="32"/>
        </w:rPr>
        <w:t>：</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【特别提醒1】供应商应根据本标书第三章“项目需求”提供的主要技术规范，配置要求和货物产品标准等，仔细阅读并在理解的基础上结合第四章评审方法内的评审细则，编写编制技术响应文件。</w:t>
      </w:r>
    </w:p>
    <w:p>
      <w:pPr>
        <w:numPr>
          <w:ilvl w:val="0"/>
          <w:numId w:val="1"/>
        </w:numPr>
        <w:spacing w:line="480" w:lineRule="exact"/>
        <w:ind w:firstLine="646" w:firstLineChars="202"/>
        <w:outlineLvl w:val="3"/>
        <w:rPr>
          <w:rFonts w:hint="eastAsia" w:ascii="宋体" w:hAnsi="宋体" w:eastAsia="宋体" w:cs="宋体"/>
          <w:bCs/>
          <w:sz w:val="32"/>
          <w:szCs w:val="32"/>
        </w:rPr>
      </w:pPr>
      <w:r>
        <w:rPr>
          <w:rFonts w:hint="eastAsia" w:ascii="宋体" w:hAnsi="宋体" w:eastAsia="宋体" w:cs="宋体"/>
          <w:bCs/>
          <w:sz w:val="32"/>
          <w:szCs w:val="32"/>
        </w:rPr>
        <w:t>商务部分正负偏离表（格式参见</w:t>
      </w:r>
      <w:r>
        <w:rPr>
          <w:rFonts w:hint="eastAsia" w:ascii="宋体" w:hAnsi="宋体" w:eastAsia="宋体" w:cs="宋体"/>
          <w:sz w:val="32"/>
          <w:szCs w:val="32"/>
        </w:rPr>
        <w:t>第六章</w:t>
      </w:r>
      <w:r>
        <w:rPr>
          <w:rFonts w:hint="eastAsia" w:ascii="宋体" w:hAnsi="宋体" w:eastAsia="宋体" w:cs="宋体"/>
          <w:bCs/>
          <w:sz w:val="32"/>
          <w:szCs w:val="32"/>
        </w:rPr>
        <w:t>）；</w:t>
      </w:r>
    </w:p>
    <w:p>
      <w:pPr>
        <w:spacing w:line="480" w:lineRule="exact"/>
        <w:ind w:firstLine="640" w:firstLineChars="200"/>
        <w:outlineLvl w:val="3"/>
        <w:rPr>
          <w:rFonts w:hint="eastAsia" w:ascii="宋体" w:hAnsi="宋体" w:eastAsia="宋体" w:cs="宋体"/>
          <w:bCs/>
          <w:sz w:val="32"/>
          <w:szCs w:val="32"/>
        </w:rPr>
      </w:pPr>
      <w:r>
        <w:rPr>
          <w:rFonts w:hint="eastAsia" w:ascii="宋体" w:hAnsi="宋体" w:eastAsia="宋体" w:cs="宋体"/>
          <w:bCs/>
          <w:sz w:val="32"/>
          <w:szCs w:val="32"/>
        </w:rPr>
        <w:t>2、技术部分正负偏离表（格式参见</w:t>
      </w:r>
      <w:r>
        <w:rPr>
          <w:rFonts w:hint="eastAsia" w:ascii="宋体" w:hAnsi="宋体" w:eastAsia="宋体" w:cs="宋体"/>
          <w:sz w:val="32"/>
          <w:szCs w:val="32"/>
        </w:rPr>
        <w:t>第六章</w:t>
      </w:r>
      <w:r>
        <w:rPr>
          <w:rFonts w:hint="eastAsia" w:ascii="宋体" w:hAnsi="宋体" w:eastAsia="宋体" w:cs="宋体"/>
          <w:bCs/>
          <w:sz w:val="32"/>
          <w:szCs w:val="32"/>
        </w:rPr>
        <w:t>）；</w:t>
      </w:r>
    </w:p>
    <w:p>
      <w:pPr>
        <w:spacing w:line="480" w:lineRule="exact"/>
        <w:ind w:firstLine="646" w:firstLineChars="202"/>
        <w:outlineLvl w:val="3"/>
        <w:rPr>
          <w:rFonts w:hint="eastAsia" w:ascii="宋体" w:hAnsi="宋体" w:eastAsia="宋体" w:cs="宋体"/>
          <w:bCs/>
          <w:sz w:val="32"/>
          <w:szCs w:val="32"/>
        </w:rPr>
      </w:pPr>
      <w:r>
        <w:rPr>
          <w:rFonts w:hint="eastAsia" w:ascii="宋体" w:hAnsi="宋体" w:eastAsia="宋体" w:cs="宋体"/>
          <w:bCs/>
          <w:sz w:val="32"/>
          <w:szCs w:val="32"/>
        </w:rPr>
        <w:t>3、根据第四章评标办法要求自行提供相关资料。</w:t>
      </w:r>
    </w:p>
    <w:p>
      <w:pPr>
        <w:spacing w:line="480" w:lineRule="exact"/>
        <w:ind w:firstLine="647" w:firstLineChars="202"/>
        <w:outlineLvl w:val="2"/>
        <w:rPr>
          <w:rFonts w:hint="eastAsia" w:ascii="宋体" w:hAnsi="宋体" w:eastAsia="宋体" w:cs="宋体"/>
          <w:b/>
          <w:sz w:val="32"/>
          <w:szCs w:val="32"/>
        </w:rPr>
      </w:pPr>
      <w:r>
        <w:rPr>
          <w:rFonts w:hint="eastAsia" w:ascii="宋体" w:hAnsi="宋体" w:eastAsia="宋体" w:cs="宋体"/>
          <w:b/>
          <w:sz w:val="32"/>
          <w:szCs w:val="32"/>
        </w:rPr>
        <w:t>C、商务标响应文件</w:t>
      </w:r>
      <w:r>
        <w:rPr>
          <w:rFonts w:hint="eastAsia" w:ascii="宋体" w:hAnsi="宋体" w:eastAsia="宋体" w:cs="宋体"/>
          <w:sz w:val="32"/>
          <w:szCs w:val="32"/>
        </w:rPr>
        <w:t>（一个密封包，含一正两副文件）</w:t>
      </w:r>
      <w:r>
        <w:rPr>
          <w:rFonts w:hint="eastAsia" w:ascii="宋体" w:hAnsi="宋体" w:eastAsia="宋体" w:cs="宋体"/>
          <w:b/>
          <w:sz w:val="32"/>
          <w:szCs w:val="32"/>
        </w:rPr>
        <w:t>：</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【特别提醒】商务标响应文件应包括比选文件所确定的招标范围及相应说明的全部内容。</w:t>
      </w:r>
    </w:p>
    <w:p>
      <w:pPr>
        <w:numPr>
          <w:ilvl w:val="0"/>
          <w:numId w:val="2"/>
        </w:numPr>
        <w:spacing w:line="480" w:lineRule="exact"/>
        <w:ind w:firstLine="640" w:firstLineChars="200"/>
        <w:outlineLvl w:val="3"/>
        <w:rPr>
          <w:rFonts w:hint="eastAsia" w:ascii="宋体" w:hAnsi="宋体" w:eastAsia="宋体" w:cs="宋体"/>
          <w:sz w:val="32"/>
          <w:szCs w:val="32"/>
        </w:rPr>
      </w:pPr>
      <w:r>
        <w:rPr>
          <w:rFonts w:hint="eastAsia" w:ascii="宋体" w:hAnsi="宋体" w:eastAsia="宋体" w:cs="宋体"/>
          <w:sz w:val="32"/>
          <w:szCs w:val="32"/>
        </w:rPr>
        <w:t>报价总表</w:t>
      </w:r>
      <w:r>
        <w:rPr>
          <w:rFonts w:hint="eastAsia" w:ascii="宋体" w:hAnsi="宋体" w:eastAsia="宋体" w:cs="宋体"/>
          <w:bCs/>
          <w:sz w:val="32"/>
          <w:szCs w:val="32"/>
        </w:rPr>
        <w:t>（格式参见</w:t>
      </w:r>
      <w:r>
        <w:rPr>
          <w:rFonts w:hint="eastAsia" w:ascii="宋体" w:hAnsi="宋体" w:eastAsia="宋体" w:cs="宋体"/>
          <w:sz w:val="32"/>
          <w:szCs w:val="32"/>
        </w:rPr>
        <w:t>第六章</w:t>
      </w:r>
      <w:r>
        <w:rPr>
          <w:rFonts w:hint="eastAsia" w:ascii="宋体" w:hAnsi="宋体" w:eastAsia="宋体" w:cs="宋体"/>
          <w:bCs/>
          <w:sz w:val="32"/>
          <w:szCs w:val="32"/>
        </w:rPr>
        <w:t>）。</w:t>
      </w:r>
    </w:p>
    <w:p>
      <w:pPr>
        <w:snapToGrid w:val="0"/>
        <w:spacing w:line="480" w:lineRule="exact"/>
        <w:ind w:firstLine="660" w:firstLineChars="206"/>
        <w:outlineLvl w:val="1"/>
        <w:rPr>
          <w:rFonts w:hint="eastAsia" w:ascii="宋体" w:hAnsi="宋体" w:eastAsia="宋体" w:cs="宋体"/>
          <w:b/>
          <w:bCs/>
          <w:sz w:val="32"/>
          <w:szCs w:val="32"/>
        </w:rPr>
      </w:pPr>
      <w:r>
        <w:rPr>
          <w:rFonts w:hint="eastAsia" w:ascii="宋体" w:hAnsi="宋体" w:eastAsia="宋体" w:cs="宋体"/>
          <w:b/>
          <w:bCs/>
          <w:sz w:val="32"/>
          <w:szCs w:val="32"/>
        </w:rPr>
        <w:t>七、联合响应</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本项目不接受多个供应商组成的联合体参与响应。</w:t>
      </w:r>
    </w:p>
    <w:p>
      <w:pPr>
        <w:snapToGrid w:val="0"/>
        <w:spacing w:line="480" w:lineRule="exact"/>
        <w:ind w:firstLine="660" w:firstLineChars="206"/>
        <w:outlineLvl w:val="1"/>
        <w:rPr>
          <w:rFonts w:hint="eastAsia" w:ascii="宋体" w:hAnsi="宋体" w:eastAsia="宋体" w:cs="宋体"/>
          <w:b/>
          <w:sz w:val="32"/>
          <w:szCs w:val="32"/>
        </w:rPr>
      </w:pPr>
      <w:r>
        <w:rPr>
          <w:rFonts w:hint="eastAsia" w:ascii="宋体" w:hAnsi="宋体" w:eastAsia="宋体" w:cs="宋体"/>
          <w:b/>
          <w:bCs/>
          <w:sz w:val="32"/>
          <w:szCs w:val="32"/>
        </w:rPr>
        <w:t>八</w:t>
      </w:r>
      <w:r>
        <w:rPr>
          <w:rFonts w:hint="eastAsia" w:ascii="宋体" w:hAnsi="宋体" w:eastAsia="宋体" w:cs="宋体"/>
          <w:b/>
          <w:sz w:val="32"/>
          <w:szCs w:val="32"/>
        </w:rPr>
        <w:t>、响应报价</w:t>
      </w:r>
    </w:p>
    <w:p>
      <w:pPr>
        <w:snapToGrid w:val="0"/>
        <w:spacing w:line="480" w:lineRule="exact"/>
        <w:ind w:firstLine="659" w:firstLineChars="206"/>
        <w:rPr>
          <w:rFonts w:hint="eastAsia" w:ascii="宋体" w:hAnsi="宋体" w:eastAsia="宋体" w:cs="宋体"/>
          <w:sz w:val="32"/>
          <w:szCs w:val="32"/>
        </w:rPr>
      </w:pPr>
      <w:r>
        <w:rPr>
          <w:rFonts w:hint="eastAsia" w:ascii="宋体" w:hAnsi="宋体" w:eastAsia="宋体" w:cs="宋体"/>
          <w:sz w:val="32"/>
          <w:szCs w:val="32"/>
        </w:rPr>
        <w:t>1、本项目不接受任何有选择的报价。</w:t>
      </w:r>
    </w:p>
    <w:p>
      <w:pPr>
        <w:snapToGrid w:val="0"/>
        <w:spacing w:line="480" w:lineRule="exact"/>
        <w:ind w:firstLine="659" w:firstLineChars="206"/>
        <w:rPr>
          <w:rFonts w:hint="eastAsia" w:ascii="宋体" w:hAnsi="宋体" w:eastAsia="宋体" w:cs="宋体"/>
          <w:sz w:val="32"/>
          <w:szCs w:val="32"/>
        </w:rPr>
      </w:pPr>
      <w:r>
        <w:rPr>
          <w:rFonts w:hint="eastAsia" w:ascii="宋体" w:hAnsi="宋体" w:eastAsia="宋体" w:cs="宋体"/>
          <w:sz w:val="32"/>
          <w:szCs w:val="32"/>
        </w:rPr>
        <w:t>2、报价均以人民币为报价的货币单位。</w:t>
      </w:r>
    </w:p>
    <w:p>
      <w:pPr>
        <w:snapToGrid w:val="0"/>
        <w:spacing w:line="480" w:lineRule="exact"/>
        <w:ind w:firstLine="659" w:firstLineChars="206"/>
        <w:rPr>
          <w:rFonts w:hint="eastAsia" w:ascii="宋体" w:hAnsi="宋体" w:eastAsia="宋体" w:cs="宋体"/>
          <w:sz w:val="32"/>
          <w:szCs w:val="32"/>
        </w:rPr>
      </w:pPr>
      <w:r>
        <w:rPr>
          <w:rFonts w:hint="eastAsia" w:ascii="宋体" w:hAnsi="宋体" w:eastAsia="宋体" w:cs="宋体"/>
          <w:sz w:val="32"/>
          <w:szCs w:val="32"/>
        </w:rPr>
        <w:t>3、报价表必须加盖供应商公章且必须经法定代表人或委托代理人签署。大小写金额必须一致，若有差异，以大写为准。</w:t>
      </w:r>
    </w:p>
    <w:p>
      <w:pPr>
        <w:snapToGrid w:val="0"/>
        <w:spacing w:line="480" w:lineRule="exact"/>
        <w:ind w:firstLine="659" w:firstLineChars="206"/>
        <w:rPr>
          <w:rFonts w:hint="eastAsia" w:ascii="宋体" w:hAnsi="宋体" w:eastAsia="宋体" w:cs="宋体"/>
          <w:b/>
          <w:sz w:val="32"/>
          <w:szCs w:val="32"/>
        </w:rPr>
      </w:pPr>
      <w:r>
        <w:rPr>
          <w:rFonts w:hint="eastAsia" w:ascii="宋体" w:hAnsi="宋体" w:eastAsia="宋体" w:cs="宋体"/>
          <w:sz w:val="32"/>
          <w:szCs w:val="32"/>
        </w:rPr>
        <w:t>4、供应商对报价中的服务的报价应包括：响应及完成本项目工作所需的一切费用。包含但不限于服务劳务、管理、相关证书报名费、培训费、材料费、运输费、保险、售后服务、利润、税金、政策性文件规定及合同包含的所有风险、责任等各项应有费用。</w:t>
      </w:r>
    </w:p>
    <w:p>
      <w:pPr>
        <w:snapToGrid w:val="0"/>
        <w:spacing w:line="480" w:lineRule="exact"/>
        <w:ind w:firstLine="659" w:firstLineChars="206"/>
        <w:rPr>
          <w:rFonts w:hint="eastAsia" w:ascii="宋体" w:hAnsi="宋体" w:eastAsia="宋体" w:cs="宋体"/>
          <w:sz w:val="32"/>
          <w:szCs w:val="32"/>
        </w:rPr>
      </w:pPr>
      <w:r>
        <w:rPr>
          <w:rFonts w:hint="eastAsia" w:ascii="宋体" w:hAnsi="宋体" w:eastAsia="宋体" w:cs="宋体"/>
          <w:sz w:val="32"/>
          <w:szCs w:val="32"/>
        </w:rPr>
        <w:t>5、比选文件未列明，而供应商认为必需的费用可列入报价，但须包含在总价内。项目总价：包括买方项目需求所涉及的所有费用，项目单价按配置及明细报价表中各分项要求填报。</w:t>
      </w:r>
    </w:p>
    <w:p>
      <w:pPr>
        <w:snapToGrid w:val="0"/>
        <w:spacing w:line="480" w:lineRule="exact"/>
        <w:ind w:firstLine="659" w:firstLineChars="206"/>
        <w:rPr>
          <w:rFonts w:hint="eastAsia" w:ascii="宋体" w:hAnsi="宋体" w:eastAsia="宋体" w:cs="宋体"/>
          <w:b/>
          <w:sz w:val="32"/>
          <w:szCs w:val="32"/>
        </w:rPr>
      </w:pPr>
      <w:r>
        <w:rPr>
          <w:rFonts w:hint="eastAsia" w:ascii="宋体" w:hAnsi="宋体" w:eastAsia="宋体" w:cs="宋体"/>
          <w:sz w:val="32"/>
          <w:szCs w:val="32"/>
        </w:rPr>
        <w:t>6、响应报价为最终报价，即</w:t>
      </w:r>
      <w:r>
        <w:rPr>
          <w:rFonts w:hint="eastAsia" w:ascii="宋体" w:hAnsi="宋体" w:eastAsia="宋体" w:cs="宋体"/>
          <w:b/>
          <w:sz w:val="32"/>
          <w:szCs w:val="32"/>
        </w:rPr>
        <w:t>本次项目仅为一次报价。</w:t>
      </w:r>
    </w:p>
    <w:p>
      <w:pPr>
        <w:snapToGrid w:val="0"/>
        <w:spacing w:line="480" w:lineRule="exact"/>
        <w:ind w:firstLine="659" w:firstLineChars="206"/>
        <w:rPr>
          <w:rFonts w:hint="eastAsia" w:ascii="宋体" w:hAnsi="宋体" w:eastAsia="宋体" w:cs="宋体"/>
          <w:sz w:val="32"/>
          <w:szCs w:val="32"/>
        </w:rPr>
      </w:pPr>
      <w:r>
        <w:rPr>
          <w:rFonts w:hint="eastAsia" w:ascii="宋体" w:hAnsi="宋体" w:eastAsia="宋体" w:cs="宋体"/>
          <w:sz w:val="32"/>
          <w:szCs w:val="32"/>
        </w:rPr>
        <w:t>7、报价总表与分项报价表不一致的，以报价总表为准。</w:t>
      </w:r>
    </w:p>
    <w:p>
      <w:pPr>
        <w:snapToGrid w:val="0"/>
        <w:spacing w:line="480" w:lineRule="exact"/>
        <w:ind w:firstLine="659" w:firstLineChars="206"/>
        <w:rPr>
          <w:rFonts w:hint="eastAsia" w:ascii="宋体" w:hAnsi="宋体" w:eastAsia="宋体" w:cs="宋体"/>
          <w:sz w:val="32"/>
          <w:szCs w:val="32"/>
        </w:rPr>
      </w:pPr>
      <w:r>
        <w:rPr>
          <w:rFonts w:hint="eastAsia" w:ascii="宋体" w:hAnsi="宋体" w:eastAsia="宋体" w:cs="宋体"/>
          <w:sz w:val="32"/>
          <w:szCs w:val="32"/>
        </w:rPr>
        <w:t>8、除非因特殊原因并经采购人和成交人双方协商同意，成交人不得再要求追加任何费用。同时，除非合同条款中另有规定，否则，成交人的成交价在合同实施期间不因市场变化因素而变动。</w:t>
      </w:r>
    </w:p>
    <w:p>
      <w:pPr>
        <w:snapToGrid w:val="0"/>
        <w:spacing w:line="480" w:lineRule="exact"/>
        <w:ind w:firstLine="660" w:firstLineChars="206"/>
        <w:outlineLvl w:val="1"/>
        <w:rPr>
          <w:rFonts w:hint="eastAsia" w:ascii="宋体" w:hAnsi="宋体" w:eastAsia="宋体" w:cs="宋体"/>
          <w:b/>
          <w:sz w:val="32"/>
          <w:szCs w:val="32"/>
        </w:rPr>
      </w:pPr>
      <w:r>
        <w:rPr>
          <w:rFonts w:hint="eastAsia" w:ascii="宋体" w:hAnsi="宋体" w:eastAsia="宋体" w:cs="宋体"/>
          <w:b/>
          <w:sz w:val="32"/>
          <w:szCs w:val="32"/>
        </w:rPr>
        <w:t>九、费用</w:t>
      </w:r>
    </w:p>
    <w:p>
      <w:pPr>
        <w:snapToGrid w:val="0"/>
        <w:spacing w:line="480" w:lineRule="exact"/>
        <w:ind w:firstLine="659" w:firstLineChars="206"/>
        <w:rPr>
          <w:rFonts w:hint="eastAsia" w:ascii="宋体" w:hAnsi="宋体" w:eastAsia="宋体" w:cs="宋体"/>
          <w:bCs/>
          <w:sz w:val="32"/>
          <w:szCs w:val="32"/>
        </w:rPr>
      </w:pPr>
      <w:r>
        <w:rPr>
          <w:rFonts w:hint="eastAsia" w:ascii="宋体" w:hAnsi="宋体" w:eastAsia="宋体" w:cs="宋体"/>
          <w:bCs/>
          <w:sz w:val="32"/>
          <w:szCs w:val="32"/>
        </w:rPr>
        <w:t>1、无论过程和结果如何，参加比选的响应人自行承担与本次项目有关的全部费用。</w:t>
      </w:r>
    </w:p>
    <w:p>
      <w:pPr>
        <w:snapToGrid w:val="0"/>
        <w:spacing w:line="480" w:lineRule="exact"/>
        <w:ind w:firstLine="659" w:firstLineChars="206"/>
        <w:rPr>
          <w:rFonts w:hint="eastAsia" w:ascii="宋体" w:hAnsi="宋体" w:eastAsia="宋体" w:cs="宋体"/>
          <w:bCs/>
          <w:sz w:val="32"/>
          <w:szCs w:val="32"/>
        </w:rPr>
      </w:pPr>
      <w:r>
        <w:rPr>
          <w:rFonts w:hint="eastAsia" w:ascii="宋体" w:hAnsi="宋体" w:eastAsia="宋体" w:cs="宋体"/>
          <w:bCs/>
          <w:sz w:val="32"/>
          <w:szCs w:val="32"/>
        </w:rPr>
        <w:t>2、本项目文件费300元/份，在递交响应文件时支付给代理机构，无论成交与否不予退还。本项目代理服务费按</w:t>
      </w:r>
      <w:r>
        <w:rPr>
          <w:rFonts w:hint="eastAsia" w:ascii="宋体" w:hAnsi="宋体" w:eastAsia="宋体" w:cs="宋体"/>
          <w:bCs/>
          <w:sz w:val="32"/>
          <w:szCs w:val="32"/>
          <w:lang w:val="en-US" w:eastAsia="zh-CN"/>
        </w:rPr>
        <w:t>3000元收取</w:t>
      </w:r>
      <w:r>
        <w:rPr>
          <w:rFonts w:hint="eastAsia" w:ascii="宋体" w:hAnsi="宋体" w:eastAsia="宋体" w:cs="宋体"/>
          <w:bCs/>
          <w:sz w:val="32"/>
          <w:szCs w:val="32"/>
        </w:rPr>
        <w:t>，由成交供应商承担。供应商在报价时应综合考虑（不单列）。</w:t>
      </w:r>
    </w:p>
    <w:p>
      <w:pPr>
        <w:snapToGrid w:val="0"/>
        <w:spacing w:line="480" w:lineRule="exact"/>
        <w:ind w:firstLine="659" w:firstLineChars="206"/>
        <w:rPr>
          <w:rFonts w:hint="eastAsia" w:ascii="宋体" w:hAnsi="宋体" w:eastAsia="宋体" w:cs="宋体"/>
          <w:bCs/>
          <w:sz w:val="32"/>
          <w:szCs w:val="32"/>
        </w:rPr>
      </w:pPr>
      <w:r>
        <w:rPr>
          <w:rFonts w:hint="eastAsia" w:ascii="宋体" w:hAnsi="宋体" w:eastAsia="宋体" w:cs="宋体"/>
          <w:bCs/>
          <w:sz w:val="32"/>
          <w:szCs w:val="32"/>
        </w:rPr>
        <w:t>3、代理费由成交供应商在开标现场定标后支付给代理机构，如因成交供应商原因导致本项目流标或改变成交结果或其被取消成交资格的，代理费不予退还。</w:t>
      </w:r>
    </w:p>
    <w:p>
      <w:pPr>
        <w:tabs>
          <w:tab w:val="left" w:pos="1050"/>
          <w:tab w:val="right" w:leader="dot" w:pos="9402"/>
        </w:tabs>
        <w:spacing w:before="190" w:beforeLines="50" w:line="480" w:lineRule="exact"/>
        <w:jc w:val="center"/>
        <w:outlineLvl w:val="0"/>
        <w:rPr>
          <w:rFonts w:hint="eastAsia" w:ascii="宋体" w:hAnsi="宋体" w:eastAsia="宋体" w:cs="宋体"/>
          <w:b/>
          <w:w w:val="80"/>
          <w:sz w:val="32"/>
          <w:szCs w:val="32"/>
        </w:rPr>
      </w:pPr>
      <w:bookmarkStart w:id="2" w:name="_Toc363573855"/>
      <w:r>
        <w:rPr>
          <w:rFonts w:hint="eastAsia" w:ascii="宋体" w:hAnsi="宋体" w:eastAsia="宋体" w:cs="宋体"/>
          <w:b/>
          <w:w w:val="80"/>
          <w:sz w:val="32"/>
          <w:szCs w:val="32"/>
        </w:rPr>
        <w:br w:type="page"/>
      </w:r>
      <w:r>
        <w:rPr>
          <w:rFonts w:hint="eastAsia" w:ascii="宋体" w:hAnsi="宋体" w:eastAsia="宋体" w:cs="宋体"/>
          <w:b/>
          <w:w w:val="80"/>
          <w:sz w:val="32"/>
          <w:szCs w:val="32"/>
        </w:rPr>
        <w:t>第三章项目需求</w:t>
      </w:r>
      <w:bookmarkEnd w:id="2"/>
    </w:p>
    <w:p>
      <w:pPr>
        <w:pStyle w:val="4"/>
        <w:spacing w:line="480" w:lineRule="exact"/>
        <w:ind w:firstLine="641" w:firstLineChars="200"/>
        <w:rPr>
          <w:rFonts w:hint="eastAsia" w:ascii="宋体" w:hAnsi="宋体" w:eastAsia="宋体" w:cs="宋体"/>
          <w:b w:val="0"/>
          <w:sz w:val="32"/>
          <w:szCs w:val="32"/>
        </w:rPr>
      </w:pPr>
      <w:r>
        <w:rPr>
          <w:rFonts w:hint="eastAsia" w:ascii="宋体" w:hAnsi="宋体" w:eastAsia="宋体" w:cs="宋体"/>
          <w:sz w:val="32"/>
          <w:szCs w:val="32"/>
        </w:rPr>
        <w:t>请供应商在制作响应文件时仔细研究项目需求说明。</w:t>
      </w:r>
      <w:r>
        <w:rPr>
          <w:rFonts w:hint="eastAsia" w:ascii="宋体" w:hAnsi="宋体" w:eastAsia="宋体" w:cs="宋体"/>
          <w:b w:val="0"/>
          <w:sz w:val="32"/>
          <w:szCs w:val="32"/>
        </w:rPr>
        <w:t>供应商不能简单照搬照抄采购单位项目需求说明中的技术、商务要求，必须作实事求是的响应。如照搬照抄项目需求说明中的技术、商务要求的，成交后供应商在同采购人签订合同和履约环节中不得提出异议，一切后果和损失由成交供应商承担。如供应商提供的货物服务同采购人提出的项目需求说明中的技术、商务要求不同的，必须在《商务部分正负偏离表》和《技术部分正负偏离表》上明示，如不明示的视同完全响应。</w:t>
      </w:r>
    </w:p>
    <w:p>
      <w:pPr>
        <w:spacing w:line="480" w:lineRule="exact"/>
        <w:ind w:firstLine="641" w:firstLineChars="200"/>
        <w:rPr>
          <w:rFonts w:hint="eastAsia" w:ascii="宋体" w:hAnsi="宋体" w:eastAsia="宋体" w:cs="宋体"/>
          <w:b/>
          <w:bCs/>
          <w:sz w:val="32"/>
          <w:szCs w:val="32"/>
        </w:rPr>
      </w:pPr>
      <w:r>
        <w:rPr>
          <w:rFonts w:hint="eastAsia" w:ascii="宋体" w:hAnsi="宋体" w:eastAsia="宋体" w:cs="宋体"/>
          <w:b/>
          <w:bCs/>
          <w:sz w:val="32"/>
          <w:szCs w:val="32"/>
        </w:rPr>
        <w:t>一、背景概述、实现功能要求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1、地理位置：南通科技职业学院</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2、项目规模：人民币20万元/2年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3、项目现状：原有2018年版校情宣传片和招生宣传片内容陈旧，无法满足当前宣传和招生工作需要。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4</w:t>
      </w:r>
      <w:r>
        <w:rPr>
          <w:rFonts w:hint="eastAsia" w:ascii="宋体" w:hAnsi="宋体" w:eastAsia="宋体" w:cs="宋体"/>
          <w:sz w:val="32"/>
          <w:szCs w:val="32"/>
        </w:rPr>
        <w:t>、实现功能：校情宣传片呈现学校近5年办学水平、办学成就和办学特色，展现“厚德·匠心”的校训精神和双高院校建设成果。招生宣传片围绕考生及家长关注点进行内容架构，扩大学校影响力，增强学校吸引力。</w:t>
      </w:r>
    </w:p>
    <w:p>
      <w:pPr>
        <w:keepNext w:val="0"/>
        <w:keepLines w:val="0"/>
        <w:pageBreakBefore w:val="0"/>
        <w:widowControl w:val="0"/>
        <w:kinsoku/>
        <w:wordWrap/>
        <w:overflowPunct/>
        <w:topLinePunct w:val="0"/>
        <w:autoSpaceDE/>
        <w:autoSpaceDN/>
        <w:bidi w:val="0"/>
        <w:adjustRightInd/>
        <w:snapToGrid/>
        <w:spacing w:line="480" w:lineRule="exact"/>
        <w:ind w:firstLine="641" w:firstLineChars="200"/>
        <w:textAlignment w:val="auto"/>
        <w:rPr>
          <w:rFonts w:hint="eastAsia" w:ascii="宋体" w:hAnsi="宋体" w:eastAsia="宋体" w:cs="宋体"/>
          <w:sz w:val="32"/>
          <w:szCs w:val="32"/>
        </w:rPr>
      </w:pPr>
      <w:r>
        <w:rPr>
          <w:rFonts w:hint="eastAsia" w:ascii="宋体" w:hAnsi="宋体" w:eastAsia="宋体" w:cs="宋体"/>
          <w:b/>
          <w:bCs/>
          <w:sz w:val="32"/>
          <w:szCs w:val="32"/>
        </w:rPr>
        <w:t>二、付款时间和条件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付款方式：项目2024年验收合格后支付50%合同价款，2025年度校庆后15天内支付45%合同价款。余款质保期满后付清。每次支付前，中标单位均应出具项目所在地税务部门开具的相应金额的税务发票。</w:t>
      </w:r>
    </w:p>
    <w:p>
      <w:pPr>
        <w:keepNext w:val="0"/>
        <w:keepLines w:val="0"/>
        <w:pageBreakBefore w:val="0"/>
        <w:widowControl w:val="0"/>
        <w:kinsoku/>
        <w:wordWrap/>
        <w:overflowPunct/>
        <w:topLinePunct w:val="0"/>
        <w:autoSpaceDE/>
        <w:autoSpaceDN/>
        <w:bidi w:val="0"/>
        <w:adjustRightInd/>
        <w:snapToGrid/>
        <w:spacing w:line="480" w:lineRule="exact"/>
        <w:ind w:firstLine="641"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三</w:t>
      </w:r>
      <w:r>
        <w:rPr>
          <w:rFonts w:hint="eastAsia" w:ascii="宋体" w:hAnsi="宋体" w:eastAsia="宋体" w:cs="宋体"/>
          <w:b/>
          <w:bCs/>
          <w:sz w:val="32"/>
          <w:szCs w:val="32"/>
        </w:rPr>
        <w:t>、项目需求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1.项目背景</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为了更好展现学校办学水平、办学成就和办学特色，根据学校工作需要，特面向社会采购南通科技职业学院校情宣传片及招生宣传片整体策划、拍摄和制作服务。本项目最终将选取一家优秀视频制作服务商，涵盖从创意设计、拍摄脚本、实地拍摄、后期制作服务，且必须保证在服务期间提供的所有宣传视频完全满足我校的高质量要求，如不满足，应及时更改和提升，直至满足要求为止。</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2.主题定位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宋体" w:hAnsi="宋体" w:eastAsia="宋体" w:cs="宋体"/>
          <w:sz w:val="32"/>
          <w:szCs w:val="32"/>
          <w:lang w:val="en-US" w:eastAsia="zh-CN"/>
        </w:rPr>
      </w:pPr>
      <w:r>
        <w:rPr>
          <w:rFonts w:hint="eastAsia" w:ascii="宋体" w:hAnsi="宋体" w:eastAsia="宋体" w:cs="宋体"/>
          <w:sz w:val="32"/>
          <w:szCs w:val="32"/>
        </w:rPr>
        <w:t>（1）校情宣传片</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中文版</w:t>
      </w:r>
      <w:r>
        <w:rPr>
          <w:rFonts w:hint="eastAsia" w:ascii="宋体" w:hAnsi="宋体" w:eastAsia="宋体" w:cs="宋体"/>
          <w:sz w:val="32"/>
          <w:szCs w:val="32"/>
          <w:lang w:eastAsia="zh-CN"/>
        </w:rPr>
        <w:t>）</w:t>
      </w:r>
      <w:r>
        <w:rPr>
          <w:rFonts w:hint="eastAsia" w:ascii="宋体" w:hAnsi="宋体" w:eastAsia="宋体" w:cs="宋体"/>
          <w:sz w:val="32"/>
          <w:szCs w:val="32"/>
        </w:rPr>
        <w:t>为综合性宣传片，可服务于未来3~5年的学校对外宣传。校情宣传片</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中文版</w:t>
      </w:r>
      <w:r>
        <w:rPr>
          <w:rFonts w:hint="eastAsia" w:ascii="宋体" w:hAnsi="宋体" w:eastAsia="宋体" w:cs="宋体"/>
          <w:sz w:val="32"/>
          <w:szCs w:val="32"/>
          <w:lang w:eastAsia="zh-CN"/>
        </w:rPr>
        <w:t>）</w:t>
      </w:r>
      <w:r>
        <w:rPr>
          <w:rFonts w:hint="eastAsia" w:ascii="宋体" w:hAnsi="宋体" w:eastAsia="宋体" w:cs="宋体"/>
          <w:sz w:val="32"/>
          <w:szCs w:val="32"/>
        </w:rPr>
        <w:t>在2025年需进行一版适用于校庆80周年主题的修订，修改内容不少于10%。</w:t>
      </w:r>
      <w:r>
        <w:rPr>
          <w:rFonts w:hint="eastAsia" w:ascii="宋体" w:hAnsi="宋体" w:eastAsia="宋体" w:cs="宋体"/>
          <w:sz w:val="32"/>
          <w:szCs w:val="32"/>
          <w:lang w:val="en-US" w:eastAsia="zh-CN"/>
        </w:rPr>
        <w:t>校情宣传片（英文版）用于国际交流，内容与中文版相近。</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（2）招生宣传片为招生主题专题宣传片，主要通过网络媒体发布，并可服务于未来2~3年学校招生宣传。</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3.内容需求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宋体" w:hAnsi="宋体" w:eastAsia="宋体" w:cs="宋体"/>
          <w:sz w:val="32"/>
          <w:szCs w:val="32"/>
          <w:lang w:val="en-US"/>
        </w:rPr>
      </w:pPr>
      <w:r>
        <w:rPr>
          <w:rFonts w:hint="eastAsia" w:ascii="宋体" w:hAnsi="宋体" w:eastAsia="宋体" w:cs="宋体"/>
          <w:sz w:val="32"/>
          <w:szCs w:val="32"/>
        </w:rPr>
        <w:t>（1）校情宣传片</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中文版</w:t>
      </w:r>
      <w:r>
        <w:rPr>
          <w:rFonts w:hint="eastAsia" w:ascii="宋体" w:hAnsi="宋体" w:eastAsia="宋体" w:cs="宋体"/>
          <w:sz w:val="32"/>
          <w:szCs w:val="32"/>
          <w:lang w:eastAsia="zh-CN"/>
        </w:rPr>
        <w:t>）</w:t>
      </w:r>
      <w:r>
        <w:rPr>
          <w:rFonts w:hint="eastAsia" w:ascii="宋体" w:hAnsi="宋体" w:eastAsia="宋体" w:cs="宋体"/>
          <w:sz w:val="32"/>
          <w:szCs w:val="32"/>
        </w:rPr>
        <w:t>全面展现南通科技职业学院办学历史、校友风采、办学规模、学科专业、师资队伍、教学科研、基础设施等，综合表现“厚德·匠心”的校训精神和双高院校建设成果，以视频为主要形式，整体风格大气，兼顾人文历史感与现代科技感。校情宣传片</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英文版</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主要结构与内容要求等与中文版相同。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（2）学校招生宣传片可采用校情宣传片的拍摄素材，整体风格清新时尚，围绕考生及家长关注点进行内容架构，增强学校吸引力。</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4.片长需求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（1）校情宣传片</w:t>
      </w:r>
      <w:r>
        <w:rPr>
          <w:rFonts w:hint="eastAsia" w:ascii="宋体" w:hAnsi="宋体" w:eastAsia="宋体" w:cs="宋体"/>
          <w:sz w:val="32"/>
          <w:szCs w:val="32"/>
          <w:lang w:eastAsia="zh-CN"/>
        </w:rPr>
        <w:t>（</w:t>
      </w:r>
      <w:r>
        <w:rPr>
          <w:rFonts w:hint="eastAsia" w:ascii="宋体" w:hAnsi="宋体" w:eastAsia="宋体" w:cs="宋体"/>
          <w:sz w:val="32"/>
          <w:szCs w:val="32"/>
        </w:rPr>
        <w:t>中文版</w:t>
      </w:r>
      <w:r>
        <w:rPr>
          <w:rFonts w:hint="eastAsia" w:ascii="宋体" w:hAnsi="宋体" w:eastAsia="宋体" w:cs="宋体"/>
          <w:sz w:val="32"/>
          <w:szCs w:val="32"/>
          <w:lang w:eastAsia="zh-CN"/>
        </w:rPr>
        <w:t>）</w:t>
      </w:r>
      <w:r>
        <w:rPr>
          <w:rFonts w:hint="eastAsia" w:ascii="宋体" w:hAnsi="宋体" w:eastAsia="宋体" w:cs="宋体"/>
          <w:sz w:val="32"/>
          <w:szCs w:val="32"/>
        </w:rPr>
        <w:t>8-10分钟。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w:t>
      </w:r>
      <w:r>
        <w:rPr>
          <w:rFonts w:hint="eastAsia" w:ascii="宋体" w:hAnsi="宋体" w:eastAsia="宋体" w:cs="宋体"/>
          <w:sz w:val="32"/>
          <w:szCs w:val="32"/>
          <w:lang w:eastAsia="zh-CN"/>
        </w:rPr>
        <w:t>）</w:t>
      </w:r>
      <w:r>
        <w:rPr>
          <w:rFonts w:hint="eastAsia" w:ascii="宋体" w:hAnsi="宋体" w:eastAsia="宋体" w:cs="宋体"/>
          <w:sz w:val="32"/>
          <w:szCs w:val="32"/>
        </w:rPr>
        <w:t>校情宣传片</w:t>
      </w:r>
      <w:r>
        <w:rPr>
          <w:rFonts w:hint="eastAsia" w:ascii="宋体" w:hAnsi="宋体" w:eastAsia="宋体" w:cs="宋体"/>
          <w:sz w:val="32"/>
          <w:szCs w:val="32"/>
          <w:lang w:eastAsia="zh-CN"/>
        </w:rPr>
        <w:t>（</w:t>
      </w:r>
      <w:r>
        <w:rPr>
          <w:rFonts w:hint="eastAsia" w:ascii="宋体" w:hAnsi="宋体" w:eastAsia="宋体" w:cs="宋体"/>
          <w:sz w:val="32"/>
          <w:szCs w:val="32"/>
        </w:rPr>
        <w:t>英文版</w:t>
      </w:r>
      <w:r>
        <w:rPr>
          <w:rFonts w:hint="eastAsia" w:ascii="宋体" w:hAnsi="宋体" w:eastAsia="宋体" w:cs="宋体"/>
          <w:sz w:val="32"/>
          <w:szCs w:val="32"/>
          <w:lang w:eastAsia="zh-CN"/>
        </w:rPr>
        <w:t>）</w:t>
      </w:r>
      <w:r>
        <w:rPr>
          <w:rFonts w:hint="eastAsia" w:ascii="宋体" w:hAnsi="宋体" w:eastAsia="宋体" w:cs="宋体"/>
          <w:sz w:val="32"/>
          <w:szCs w:val="32"/>
        </w:rPr>
        <w:t>4-5分钟。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（3）学校招生宣传片3-4分钟。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5.拍摄制作要求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w:t>
      </w:r>
      <w:r>
        <w:rPr>
          <w:rFonts w:hint="eastAsia" w:ascii="宋体" w:hAnsi="宋体" w:eastAsia="宋体" w:cs="宋体"/>
          <w:sz w:val="32"/>
          <w:szCs w:val="32"/>
          <w:lang w:val="en-US" w:eastAsia="zh-CN"/>
        </w:rPr>
        <w:t>三</w:t>
      </w:r>
      <w:r>
        <w:rPr>
          <w:rFonts w:hint="eastAsia" w:ascii="宋体" w:hAnsi="宋体" w:eastAsia="宋体" w:cs="宋体"/>
          <w:sz w:val="32"/>
          <w:szCs w:val="32"/>
        </w:rPr>
        <w:t>部宣传片由动态影像素材、静态资料画面、事件环境背景声、同期声、后期配音、字幕和音乐音效以及三维动画视觉特效等多种影音元素有机构成。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w:t>
      </w:r>
      <w:r>
        <w:rPr>
          <w:rFonts w:hint="eastAsia" w:ascii="宋体" w:hAnsi="宋体" w:eastAsia="宋体" w:cs="宋体"/>
          <w:sz w:val="32"/>
          <w:szCs w:val="32"/>
          <w:lang w:val="en-US" w:eastAsia="zh-CN"/>
        </w:rPr>
        <w:t>三</w:t>
      </w:r>
      <w:r>
        <w:rPr>
          <w:rFonts w:hint="eastAsia" w:ascii="宋体" w:hAnsi="宋体" w:eastAsia="宋体" w:cs="宋体"/>
          <w:sz w:val="32"/>
          <w:szCs w:val="32"/>
        </w:rPr>
        <w:t>部宣传片需在正式拍摄前提供详细的故事大纲、故事脚本、分镜头脚本、项目进度安排，经采购方认可方能启动拍摄。如脚本在合同签订后20日内仍达不到采购方要求，则采购方有权无条件解除合同关系且不承担任何费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（3）服务内容包括</w:t>
      </w:r>
      <w:r>
        <w:rPr>
          <w:rFonts w:hint="eastAsia" w:ascii="宋体" w:hAnsi="宋体" w:eastAsia="宋体" w:cs="宋体"/>
          <w:sz w:val="32"/>
          <w:szCs w:val="32"/>
          <w:lang w:val="en-US" w:eastAsia="zh-CN"/>
        </w:rPr>
        <w:t>三</w:t>
      </w:r>
      <w:r>
        <w:rPr>
          <w:rFonts w:hint="eastAsia" w:ascii="宋体" w:hAnsi="宋体" w:eastAsia="宋体" w:cs="宋体"/>
          <w:sz w:val="32"/>
          <w:szCs w:val="32"/>
        </w:rPr>
        <w:t>部宣传片创意策划、脚本撰写；素材拍摄、剪辑、特效、渲染包装；解说、字幕、配乐的确定和合成；作品修改与成片等。</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4）供应商应保证专业团队投入制作，包括策划、撰稿、导演、拍摄、配音、剪辑和包装等专业组别；分工明确，责任到人，人员稳定（采购方要求更换除外）；保证制作团队主要成员的出勤率，能随时参与方案商讨、计划安排、现场布置、组织拍摄、编辑修改和其他必要工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（5）</w:t>
      </w:r>
      <w:r>
        <w:rPr>
          <w:rFonts w:hint="eastAsia" w:ascii="宋体" w:hAnsi="宋体" w:eastAsia="宋体" w:cs="宋体"/>
          <w:sz w:val="32"/>
          <w:szCs w:val="32"/>
          <w:lang w:val="en-US" w:eastAsia="zh-CN"/>
        </w:rPr>
        <w:t>三</w:t>
      </w:r>
      <w:r>
        <w:rPr>
          <w:rFonts w:hint="eastAsia" w:ascii="宋体" w:hAnsi="宋体" w:eastAsia="宋体" w:cs="宋体"/>
          <w:sz w:val="32"/>
          <w:szCs w:val="32"/>
        </w:rPr>
        <w:t>部宣传片成片质量达到4K标准，摄制器材需采用广播级电视摄像机或电影级数字摄影机，综合运用航模、摇臂、轨道、升降、灯光等辅助设备，合理使用三维、动画等特效技术。除特殊艺术效果外，保证影像色调准确，镜头运动稳定、画面构图简洁、明暗亮度适中、细节内容丰富、场面调度有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详细视频图像质量参数如下：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稳定性：全片图像同步性能要稳定，无失步现象，CTL同步控制信号必须连续；图像无抖动跳跃，色彩无突变，编辑点处图像稳定。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信噪比：图像信噪比不低于55dB，无明显杂波。</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色调：白平衡正确，无明显偏色，多机拍摄的镜头衔接处无明显色差。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视频电平：视频全讯号幅度为1V p-p，最大不超过1.1Vp-p。其中，消隐电平为0V时，白电平幅度0.7Vp-p，同步信号-0.3V，色同步信号幅度0.3V p-p (以消隐线上下对称)，全片一致。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视频画幅宽高比：宽高比为16:9。（招生宣传片另需提供宽高比为9:16的竖版。）</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视频压缩采用H.264(MPEG-4 Part10：profile=main, level=3.0)编码方式，码流率10mbps以上，帧速率25fps，分辨率应不低于3840×2160，成片格式为MP4格式。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视频类素材每帧图像颜色数不低于256色或灰度级不低于128级。</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（6）</w:t>
      </w:r>
      <w:r>
        <w:rPr>
          <w:rFonts w:hint="eastAsia" w:ascii="宋体" w:hAnsi="宋体" w:eastAsia="宋体" w:cs="宋体"/>
          <w:sz w:val="32"/>
          <w:szCs w:val="32"/>
          <w:lang w:val="en-US" w:eastAsia="zh-CN"/>
        </w:rPr>
        <w:t>三</w:t>
      </w:r>
      <w:r>
        <w:rPr>
          <w:rFonts w:hint="eastAsia" w:ascii="宋体" w:hAnsi="宋体" w:eastAsia="宋体" w:cs="宋体"/>
          <w:sz w:val="32"/>
          <w:szCs w:val="32"/>
        </w:rPr>
        <w:t>部宣传片声音和画面同步，无交流声、无明显失真；伴音清晰，解说声、现场声与背景音乐无明显比例失调；音频指标整体平衡，无爆音、爆表等技术瑕疵；需由专业配音人员进行配音，配合中文字幕。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详细音频压缩格式及技术参数如下：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音频压缩采用AAC(MPEG4 Part3)格式。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采样率44.1KHz。</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音频码流率128kbps(恒定)，必须是双声道立体声，做混音处理。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信噪比：音频信噪比不低于48db。</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声道：中文内容音频信号记录于第1声道，音乐、音效、同期声记录于第2声道，若有其他文字解说记录于第3声道。</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（7）解说词和采访同期声词采用加字幕，字幕内置；字幕应清晰、准确，无错别字、无漏字；宣传片制作完成后，须提供一版无字幕视频。</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（8）所有使用素材应不存在版权纠纷，著作权与使用权归采购人。如采购方因使用本服务而受到任何第三方的侵权索赔并遭受损失的，供应商应对采购方遭受的一切损失承担赔偿责任。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 xml:space="preserve">（9）签订合同后，采购方可在不增加影片数量和时长的前提下，对拍摄方案，影片要点的表现手法、要点内容和实现技术，以及后期制作提出修改要求。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（10）供应商应按传播媒体要求提供相应格式、分辨率成片，且不增加费用。成片以光盘形式提交，交片时一并提供源文件和原始视频资料。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6.拍摄制作时间需求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合同签订后60个自然日内出成片。</w:t>
      </w:r>
    </w:p>
    <w:p>
      <w:pPr>
        <w:keepNext w:val="0"/>
        <w:keepLines w:val="0"/>
        <w:pageBreakBefore w:val="0"/>
        <w:widowControl w:val="0"/>
        <w:kinsoku/>
        <w:wordWrap/>
        <w:overflowPunct/>
        <w:topLinePunct w:val="0"/>
        <w:autoSpaceDE/>
        <w:autoSpaceDN/>
        <w:bidi w:val="0"/>
        <w:adjustRightInd/>
        <w:snapToGrid/>
        <w:spacing w:line="480" w:lineRule="exact"/>
        <w:ind w:firstLine="641"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四</w:t>
      </w:r>
      <w:r>
        <w:rPr>
          <w:rFonts w:hint="eastAsia" w:ascii="宋体" w:hAnsi="宋体" w:eastAsia="宋体" w:cs="宋体"/>
          <w:b/>
          <w:bCs/>
          <w:sz w:val="32"/>
          <w:szCs w:val="32"/>
        </w:rPr>
        <w:t>、其他</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1、签定合同日期：自资产管理与招投标办公室成交通知书发出之日起 15个工作日内按时签约。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2、交货期（服务时间）： 自合同签定之日60天内。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3、交货（服务）地点：南通科技职业学院</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4、质保期限（自交货并验收合格之日起计）</w:t>
      </w:r>
      <w:r>
        <w:rPr>
          <w:rFonts w:hint="eastAsia" w:ascii="宋体" w:hAnsi="宋体" w:eastAsia="宋体" w:cs="宋体"/>
          <w:sz w:val="32"/>
          <w:szCs w:val="32"/>
          <w:lang w:eastAsia="zh-CN"/>
        </w:rPr>
        <w:t>：</w:t>
      </w:r>
      <w:r>
        <w:rPr>
          <w:rFonts w:hint="eastAsia" w:ascii="宋体" w:hAnsi="宋体" w:eastAsia="宋体" w:cs="宋体"/>
          <w:sz w:val="32"/>
          <w:szCs w:val="32"/>
        </w:rPr>
        <w:t>本项目质保期3年。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5、验收的具体方案：</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在接到供应商以书面形式提出验收申请后，在5个工作日内及时组织相关专业技术人员，必要时邀请资产管理与招投标办公室、纪检等部门共同参与验收，并出具验收报告，作为支付货款的依据。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6、售后服务及其他（含安装、调试、培训、维护等）</w:t>
      </w:r>
    </w:p>
    <w:p>
      <w:pPr>
        <w:spacing w:line="480" w:lineRule="exact"/>
        <w:ind w:firstLine="640" w:firstLineChars="200"/>
        <w:rPr>
          <w:rFonts w:hint="eastAsia" w:ascii="宋体" w:hAnsi="宋体" w:eastAsia="宋体" w:cs="宋体"/>
          <w:b/>
          <w:sz w:val="32"/>
          <w:szCs w:val="32"/>
          <w:lang w:eastAsia="zh-Hans"/>
        </w:rPr>
      </w:pPr>
      <w:r>
        <w:rPr>
          <w:rFonts w:hint="eastAsia" w:ascii="宋体" w:hAnsi="宋体" w:eastAsia="宋体" w:cs="宋体"/>
          <w:sz w:val="32"/>
          <w:szCs w:val="32"/>
        </w:rPr>
        <w:t>项目完成验收后，宣传片完成并经验收合格后，3年内学校可根据自身需要对本片提出更新、完善及修改要求，成交方应予免费服务（包括但不限于补充季节景象、匹配现行政策、更新进展情况等）。中标后3年内，在采购人有素材（重要会议、活动、设备、生产服务工作等）拍摄需求时，供应商应免费安排专业人员、设备器材到场进行取景拍摄，总量6次。</w:t>
      </w:r>
    </w:p>
    <w:p>
      <w:pPr>
        <w:tabs>
          <w:tab w:val="left" w:pos="1050"/>
          <w:tab w:val="right" w:leader="dot" w:pos="9402"/>
        </w:tabs>
        <w:spacing w:before="570" w:beforeLines="150" w:line="480" w:lineRule="exact"/>
        <w:ind w:firstLine="513" w:firstLineChars="200"/>
        <w:jc w:val="center"/>
        <w:outlineLvl w:val="0"/>
        <w:rPr>
          <w:rFonts w:hint="eastAsia" w:ascii="宋体" w:hAnsi="宋体" w:eastAsia="宋体" w:cs="宋体"/>
          <w:b/>
          <w:w w:val="80"/>
          <w:sz w:val="32"/>
          <w:szCs w:val="32"/>
        </w:rPr>
      </w:pPr>
      <w:r>
        <w:rPr>
          <w:rFonts w:hint="eastAsia" w:ascii="宋体" w:hAnsi="宋体" w:eastAsia="宋体" w:cs="宋体"/>
          <w:b/>
          <w:w w:val="80"/>
          <w:sz w:val="32"/>
          <w:szCs w:val="32"/>
        </w:rPr>
        <w:t>第四章评审方法和程序</w:t>
      </w:r>
    </w:p>
    <w:p>
      <w:pPr>
        <w:snapToGrid w:val="0"/>
        <w:spacing w:line="480" w:lineRule="exact"/>
        <w:ind w:firstLine="641" w:firstLineChars="200"/>
        <w:outlineLvl w:val="1"/>
        <w:rPr>
          <w:rFonts w:hint="eastAsia" w:ascii="宋体" w:hAnsi="宋体" w:eastAsia="宋体" w:cs="宋体"/>
          <w:b/>
          <w:sz w:val="32"/>
          <w:szCs w:val="32"/>
        </w:rPr>
      </w:pPr>
      <w:r>
        <w:rPr>
          <w:rFonts w:hint="eastAsia" w:ascii="宋体" w:hAnsi="宋体" w:eastAsia="宋体" w:cs="宋体"/>
          <w:b/>
          <w:sz w:val="32"/>
          <w:szCs w:val="32"/>
        </w:rPr>
        <w:t>一、采购人委托招标代理机构组织招标</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1、成立评标委员会或评标小组，由采购人代表和有关专家依法组成。</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2、供应商的法定代表人或委托代理人须持身份证原件准时参加开标会。</w:t>
      </w:r>
    </w:p>
    <w:p>
      <w:pPr>
        <w:adjustRightInd w:val="0"/>
        <w:snapToGrid w:val="0"/>
        <w:spacing w:line="480" w:lineRule="exact"/>
        <w:ind w:firstLine="647" w:firstLineChars="202"/>
        <w:outlineLvl w:val="1"/>
        <w:rPr>
          <w:rFonts w:hint="eastAsia" w:ascii="宋体" w:hAnsi="宋体" w:eastAsia="宋体" w:cs="宋体"/>
          <w:b/>
          <w:sz w:val="32"/>
          <w:szCs w:val="32"/>
        </w:rPr>
      </w:pPr>
      <w:r>
        <w:rPr>
          <w:rFonts w:hint="eastAsia" w:ascii="宋体" w:hAnsi="宋体" w:eastAsia="宋体" w:cs="宋体"/>
          <w:b/>
          <w:sz w:val="32"/>
          <w:szCs w:val="32"/>
        </w:rPr>
        <w:t>二、评标小组</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1、评标小组负责具体的评标事务，并独立履行以下职责：</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（1）审查响应文件是否符合比选文件的要求，并做出评价；</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（2）可以要求供应商对响应文件有关事项做出解释或澄清；</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（3）按比选文件载明的方式评审确定成交人。</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2、评标小组成员应当履行下列义务：</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（1）遵纪守法，客观、公正、廉洁地履行职责；</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（2）按照比选文件规定的评标办法和评标标准进行评标，对评审意见承担个人责任；</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（3）对评标过程和结果，以及供应商的商业秘密保密；</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（4）配合相关部门的投诉处理工作；</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（5）配合采购人答复供应商提出的质疑。</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3、项目开标后直到项目成交结果公告，发出成交通知书并授予成交人合同为止，凡属于评审、澄清、评价和比较响应的所有资料及有关授予合同等的相关信息，评标小组成员都不应向供应商或与评标无关的其他人泄露。</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4、在响应文件的评审、澄清、评价和比较以及授予合同的过程中，供应商对采购人和评标委员会成员有施加影响的任何行为，都将取消其成交资格。</w:t>
      </w:r>
    </w:p>
    <w:p>
      <w:pPr>
        <w:adjustRightInd w:val="0"/>
        <w:snapToGrid w:val="0"/>
        <w:spacing w:line="480" w:lineRule="exact"/>
        <w:ind w:firstLine="647" w:firstLineChars="202"/>
        <w:outlineLvl w:val="1"/>
        <w:rPr>
          <w:rFonts w:hint="eastAsia" w:ascii="宋体" w:hAnsi="宋体" w:eastAsia="宋体" w:cs="宋体"/>
          <w:b/>
          <w:sz w:val="32"/>
          <w:szCs w:val="32"/>
        </w:rPr>
      </w:pPr>
      <w:r>
        <w:rPr>
          <w:rFonts w:hint="eastAsia" w:ascii="宋体" w:hAnsi="宋体" w:eastAsia="宋体" w:cs="宋体"/>
          <w:b/>
          <w:sz w:val="32"/>
          <w:szCs w:val="32"/>
        </w:rPr>
        <w:t>三、评审原则：</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1、本项目采用</w:t>
      </w:r>
      <w:r>
        <w:rPr>
          <w:rFonts w:hint="eastAsia" w:ascii="宋体" w:hAnsi="宋体" w:eastAsia="宋体" w:cs="宋体"/>
          <w:b/>
          <w:sz w:val="32"/>
          <w:szCs w:val="32"/>
          <w:u w:val="single"/>
        </w:rPr>
        <w:t>综合评分法</w:t>
      </w:r>
      <w:r>
        <w:rPr>
          <w:rFonts w:hint="eastAsia" w:ascii="宋体" w:hAnsi="宋体" w:eastAsia="宋体" w:cs="宋体"/>
          <w:sz w:val="32"/>
          <w:szCs w:val="32"/>
        </w:rPr>
        <w:t>，即指在最大限度地满足比选文件实质性要求的前提下，按照本比选文件中规定的评标办法和评分标准及其他各项因素进行综合评审后，以评标总得分最高的供应商作为成交候选人的评标方法。</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2、由评标小组对资格审查合格的供应商所提交的响应文件技术标进行评审。</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3、评标小组严格按比选文件的规定要求、条件、评分标准，</w:t>
      </w:r>
      <w:r>
        <w:rPr>
          <w:rFonts w:hint="eastAsia" w:ascii="宋体" w:hAnsi="宋体" w:eastAsia="宋体" w:cs="宋体"/>
          <w:b/>
          <w:sz w:val="32"/>
          <w:szCs w:val="32"/>
        </w:rPr>
        <w:t>对供应商所提供的完整计划标的物的科学性、可行性、产品质量、服务质量的保证及承诺等实质性响应内容进行比较评价评审</w:t>
      </w:r>
      <w:r>
        <w:rPr>
          <w:rFonts w:hint="eastAsia" w:ascii="宋体" w:hAnsi="宋体" w:eastAsia="宋体" w:cs="宋体"/>
          <w:sz w:val="32"/>
          <w:szCs w:val="32"/>
        </w:rPr>
        <w:t>。</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4、评标小组对响应文件的判定，只依据响应内容本身，不依靠开标后的任何外来证明。</w:t>
      </w:r>
    </w:p>
    <w:p>
      <w:pPr>
        <w:snapToGrid w:val="0"/>
        <w:spacing w:line="480" w:lineRule="exact"/>
        <w:ind w:firstLine="647" w:firstLineChars="202"/>
        <w:outlineLvl w:val="1"/>
        <w:rPr>
          <w:rFonts w:hint="eastAsia" w:ascii="宋体" w:hAnsi="宋体" w:eastAsia="宋体" w:cs="宋体"/>
          <w:b/>
          <w:sz w:val="32"/>
          <w:szCs w:val="32"/>
        </w:rPr>
      </w:pPr>
      <w:r>
        <w:rPr>
          <w:rFonts w:hint="eastAsia" w:ascii="宋体" w:hAnsi="宋体" w:eastAsia="宋体" w:cs="宋体"/>
          <w:b/>
          <w:sz w:val="32"/>
          <w:szCs w:val="32"/>
        </w:rPr>
        <w:t>四、评审方法</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1、评标小组将仅按本比选文件载明的方法与规定，为实质上响应比选文件要求的响应文件评审并进行评价和比较。</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2、本次项目的技术标和商务标评审总分值为100分。两部分评审因素比重如下：</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（1）技术标分值占总分值的比重为</w:t>
      </w:r>
      <w:r>
        <w:rPr>
          <w:rFonts w:hint="eastAsia" w:ascii="宋体" w:hAnsi="宋体" w:eastAsia="宋体" w:cs="宋体"/>
          <w:b/>
          <w:sz w:val="32"/>
          <w:szCs w:val="32"/>
          <w:u w:val="single"/>
          <w:lang w:val="en-US" w:eastAsia="zh-CN"/>
        </w:rPr>
        <w:t>80</w:t>
      </w:r>
      <w:r>
        <w:rPr>
          <w:rFonts w:hint="eastAsia" w:ascii="宋体" w:hAnsi="宋体" w:eastAsia="宋体" w:cs="宋体"/>
          <w:b/>
          <w:sz w:val="32"/>
          <w:szCs w:val="32"/>
          <w:u w:val="single"/>
        </w:rPr>
        <w:t>%</w:t>
      </w:r>
      <w:r>
        <w:rPr>
          <w:rFonts w:hint="eastAsia" w:ascii="宋体" w:hAnsi="宋体" w:eastAsia="宋体" w:cs="宋体"/>
          <w:sz w:val="32"/>
          <w:szCs w:val="32"/>
          <w:u w:val="single"/>
        </w:rPr>
        <w:t>（权重）</w:t>
      </w:r>
      <w:r>
        <w:rPr>
          <w:rFonts w:hint="eastAsia" w:ascii="宋体" w:hAnsi="宋体" w:eastAsia="宋体" w:cs="宋体"/>
          <w:sz w:val="32"/>
          <w:szCs w:val="32"/>
        </w:rPr>
        <w:t>（取小数点后二位）；</w:t>
      </w:r>
    </w:p>
    <w:p>
      <w:pPr>
        <w:adjustRightInd w:val="0"/>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（2）商务标分值占总分值的比重为</w:t>
      </w:r>
      <w:r>
        <w:rPr>
          <w:rFonts w:hint="eastAsia" w:ascii="宋体" w:hAnsi="宋体" w:eastAsia="宋体" w:cs="宋体"/>
          <w:b/>
          <w:sz w:val="32"/>
          <w:szCs w:val="32"/>
          <w:u w:val="single"/>
          <w:lang w:val="en-US" w:eastAsia="zh-CN"/>
        </w:rPr>
        <w:t>20</w:t>
      </w:r>
      <w:r>
        <w:rPr>
          <w:rFonts w:hint="eastAsia" w:ascii="宋体" w:hAnsi="宋体" w:eastAsia="宋体" w:cs="宋体"/>
          <w:b/>
          <w:sz w:val="32"/>
          <w:szCs w:val="32"/>
          <w:u w:val="single"/>
        </w:rPr>
        <w:t>%</w:t>
      </w:r>
      <w:r>
        <w:rPr>
          <w:rFonts w:hint="eastAsia" w:ascii="宋体" w:hAnsi="宋体" w:eastAsia="宋体" w:cs="宋体"/>
          <w:sz w:val="32"/>
          <w:szCs w:val="32"/>
          <w:u w:val="single"/>
        </w:rPr>
        <w:t>（权重）</w:t>
      </w:r>
      <w:r>
        <w:rPr>
          <w:rFonts w:hint="eastAsia" w:ascii="宋体" w:hAnsi="宋体" w:eastAsia="宋体" w:cs="宋体"/>
          <w:sz w:val="32"/>
          <w:szCs w:val="32"/>
        </w:rPr>
        <w:t>（取小数点后二位）。</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3、评标小组严格按比选文件的要求、条件、评分标准，对供应商所提供货物或服务的先进性、可靠性、售后服务承诺、质量保证承诺等实质性响应内容进行比较。</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4、评标小组各成员独立对每个进入打分程序的有效供应商的标书技术部分以打分的形式进行评审和评价（计算结果均四舍五入保留两位小数）。</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5、当技术标评委为5人（含5人）以上的，技术分是在去掉一个最高分和一个最低分后均算而成，当评委少于5人时，技术分按算术平均值计算。分值小数点后保留两位。</w:t>
      </w:r>
    </w:p>
    <w:p>
      <w:pPr>
        <w:widowControl/>
        <w:spacing w:line="48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6、开启供应商的商务报价标，评标委员会将审查每份响应文件的商务报价是否实质上响应了比选文件的要求。实质上响应的应该是与比选文件要求的全部条款、条件和规格相符，没有重大偏离或保留。所谓重大偏离或保留是指实质上影响合同的供货范围、质量和性能，或者实质上与比选文件的要求不一致。纠正这些偏离或保留将会对其他实质上响应要求的供应商的竞争地位产生不公正的影响。如未实质上相应 ，则按无效报价处理。</w:t>
      </w:r>
      <w:r>
        <w:rPr>
          <w:rFonts w:hint="eastAsia" w:ascii="宋体" w:hAnsi="宋体" w:eastAsia="宋体" w:cs="宋体"/>
          <w:sz w:val="32"/>
          <w:szCs w:val="32"/>
        </w:rPr>
        <w:br w:type="textWrapping"/>
      </w:r>
      <w:r>
        <w:rPr>
          <w:rFonts w:hint="eastAsia" w:ascii="宋体" w:hAnsi="宋体" w:eastAsia="宋体" w:cs="宋体"/>
          <w:sz w:val="32"/>
          <w:szCs w:val="32"/>
        </w:rPr>
        <w:t xml:space="preserve">    7、计算各供应商的商务标报价得分，与技术标得分相加为供应商的综合得分（保留小数点后2位），综合得分由高到低排序，得分最高者推荐为本项目的成交人并出具评审报告。</w:t>
      </w:r>
    </w:p>
    <w:p>
      <w:pPr>
        <w:snapToGrid w:val="0"/>
        <w:spacing w:line="480" w:lineRule="exact"/>
        <w:ind w:firstLine="647" w:firstLineChars="202"/>
        <w:rPr>
          <w:rFonts w:hint="eastAsia" w:ascii="宋体" w:hAnsi="宋体" w:eastAsia="宋体" w:cs="宋体"/>
          <w:b/>
          <w:sz w:val="32"/>
          <w:szCs w:val="32"/>
        </w:rPr>
      </w:pPr>
      <w:r>
        <w:rPr>
          <w:rFonts w:hint="eastAsia" w:ascii="宋体" w:hAnsi="宋体" w:eastAsia="宋体" w:cs="宋体"/>
          <w:b/>
          <w:sz w:val="32"/>
          <w:szCs w:val="32"/>
        </w:rPr>
        <w:t>五、评审细则</w:t>
      </w:r>
    </w:p>
    <w:p>
      <w:pPr>
        <w:pStyle w:val="14"/>
        <w:spacing w:line="48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供应商</w:t>
      </w:r>
      <w:r>
        <w:rPr>
          <w:rFonts w:hint="eastAsia" w:ascii="宋体" w:hAnsi="宋体" w:eastAsia="宋体" w:cs="宋体"/>
          <w:sz w:val="32"/>
          <w:szCs w:val="32"/>
          <w:lang w:val="en-US" w:eastAsia="zh-CN"/>
        </w:rPr>
        <w:t>技术</w:t>
      </w:r>
      <w:r>
        <w:rPr>
          <w:rFonts w:hint="eastAsia" w:ascii="宋体" w:hAnsi="宋体" w:eastAsia="宋体" w:cs="宋体"/>
          <w:sz w:val="32"/>
          <w:szCs w:val="32"/>
        </w:rPr>
        <w:t>得分为评审小组成员评分的算术平均分,分值保留小数点后两位。</w:t>
      </w:r>
    </w:p>
    <w:tbl>
      <w:tblPr>
        <w:tblStyle w:val="19"/>
        <w:tblW w:w="502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27"/>
        <w:gridCol w:w="1402"/>
        <w:gridCol w:w="6939"/>
        <w:gridCol w:w="1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1" w:hRule="atLeast"/>
        </w:trPr>
        <w:tc>
          <w:tcPr>
            <w:tcW w:w="403" w:type="pct"/>
            <w:noWrap w:val="0"/>
            <w:vAlign w:val="center"/>
          </w:tcPr>
          <w:p>
            <w:pPr>
              <w:spacing w:line="360" w:lineRule="auto"/>
              <w:jc w:val="center"/>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序号</w:t>
            </w:r>
          </w:p>
        </w:tc>
        <w:tc>
          <w:tcPr>
            <w:tcW w:w="683" w:type="pct"/>
            <w:noWrap w:val="0"/>
            <w:vAlign w:val="center"/>
          </w:tcPr>
          <w:p>
            <w:pPr>
              <w:spacing w:line="360" w:lineRule="auto"/>
              <w:jc w:val="center"/>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评分因素</w:t>
            </w:r>
          </w:p>
        </w:tc>
        <w:tc>
          <w:tcPr>
            <w:tcW w:w="3380" w:type="pct"/>
            <w:noWrap w:val="0"/>
            <w:vAlign w:val="center"/>
          </w:tcPr>
          <w:p>
            <w:pPr>
              <w:spacing w:line="360" w:lineRule="auto"/>
              <w:jc w:val="center"/>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评审标准</w:t>
            </w:r>
          </w:p>
        </w:tc>
        <w:tc>
          <w:tcPr>
            <w:tcW w:w="533" w:type="pct"/>
            <w:noWrap w:val="0"/>
            <w:vAlign w:val="center"/>
          </w:tcPr>
          <w:p>
            <w:pPr>
              <w:spacing w:line="360" w:lineRule="auto"/>
              <w:jc w:val="center"/>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5" w:hRule="atLeast"/>
        </w:trPr>
        <w:tc>
          <w:tcPr>
            <w:tcW w:w="403" w:type="pct"/>
            <w:noWrap w:val="0"/>
            <w:vAlign w:val="center"/>
          </w:tcPr>
          <w:p>
            <w:pPr>
              <w:spacing w:line="360" w:lineRule="auto"/>
              <w:jc w:val="center"/>
              <w:rPr>
                <w:rFonts w:hint="eastAsia" w:asciiTheme="minorEastAsia" w:hAnsiTheme="minorEastAsia" w:eastAsiaTheme="minorEastAsia" w:cstheme="minorEastAsia"/>
                <w:b/>
                <w:bCs/>
                <w:color w:val="auto"/>
                <w:sz w:val="32"/>
                <w:szCs w:val="32"/>
              </w:rPr>
            </w:pPr>
            <w:bookmarkStart w:id="3" w:name="_Hlk383706971"/>
            <w:bookmarkStart w:id="4" w:name="OLE_LINK2" w:colFirst="3" w:colLast="3"/>
            <w:r>
              <w:rPr>
                <w:rFonts w:hint="eastAsia" w:asciiTheme="minorEastAsia" w:hAnsiTheme="minorEastAsia" w:eastAsiaTheme="minorEastAsia" w:cstheme="minorEastAsia"/>
                <w:b/>
                <w:bCs/>
                <w:color w:val="auto"/>
                <w:sz w:val="32"/>
                <w:szCs w:val="32"/>
              </w:rPr>
              <w:t>1.1</w:t>
            </w:r>
          </w:p>
        </w:tc>
        <w:tc>
          <w:tcPr>
            <w:tcW w:w="683" w:type="pct"/>
            <w:vMerge w:val="restart"/>
            <w:noWrap w:val="0"/>
            <w:vAlign w:val="center"/>
          </w:tcPr>
          <w:p>
            <w:pPr>
              <w:spacing w:line="360" w:lineRule="auto"/>
              <w:jc w:val="center"/>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技术</w:t>
            </w:r>
          </w:p>
          <w:p>
            <w:pPr>
              <w:spacing w:line="360" w:lineRule="auto"/>
              <w:jc w:val="center"/>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服务</w:t>
            </w:r>
          </w:p>
        </w:tc>
        <w:tc>
          <w:tcPr>
            <w:tcW w:w="3380" w:type="pct"/>
            <w:noWrap w:val="0"/>
            <w:vAlign w:val="center"/>
          </w:tcPr>
          <w:p>
            <w:pPr>
              <w:spacing w:line="360" w:lineRule="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评委根据供应商的策划创意进行评分，具体如下：</w:t>
            </w:r>
          </w:p>
          <w:p>
            <w:pPr>
              <w:spacing w:line="360" w:lineRule="auto"/>
              <w:rPr>
                <w:rFonts w:hint="default"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rPr>
              <w:t>1．总体架构有创意，逻辑清晰、内容丰富、专业性强，能创新展示主题内容。</w:t>
            </w:r>
            <w:r>
              <w:rPr>
                <w:rFonts w:hint="eastAsia" w:asciiTheme="minorEastAsia" w:hAnsiTheme="minorEastAsia" w:eastAsiaTheme="minorEastAsia" w:cstheme="minorEastAsia"/>
                <w:color w:val="auto"/>
                <w:sz w:val="32"/>
                <w:szCs w:val="32"/>
                <w:lang w:val="en-US" w:eastAsia="zh-CN"/>
              </w:rPr>
              <w:t>优秀</w:t>
            </w:r>
            <w:r>
              <w:rPr>
                <w:rFonts w:hint="eastAsia" w:asciiTheme="minorEastAsia" w:hAnsiTheme="minorEastAsia" w:eastAsiaTheme="minorEastAsia" w:cstheme="minorEastAsia"/>
                <w:color w:val="auto"/>
                <w:sz w:val="32"/>
                <w:szCs w:val="32"/>
              </w:rPr>
              <w:t>得</w:t>
            </w:r>
            <w:r>
              <w:rPr>
                <w:rFonts w:hint="eastAsia" w:asciiTheme="minorEastAsia" w:hAnsiTheme="minorEastAsia" w:eastAsiaTheme="minorEastAsia" w:cstheme="minorEastAsia"/>
                <w:color w:val="auto"/>
                <w:sz w:val="32"/>
                <w:szCs w:val="32"/>
                <w:lang w:val="en-US" w:eastAsia="zh-CN"/>
              </w:rPr>
              <w:t>5</w:t>
            </w:r>
            <w:r>
              <w:rPr>
                <w:rFonts w:hint="eastAsia" w:asciiTheme="minorEastAsia" w:hAnsiTheme="minorEastAsia" w:eastAsiaTheme="minorEastAsia" w:cstheme="minorEastAsia"/>
                <w:color w:val="auto"/>
                <w:sz w:val="32"/>
                <w:szCs w:val="32"/>
              </w:rPr>
              <w:t>分，良得</w:t>
            </w:r>
            <w:r>
              <w:rPr>
                <w:rFonts w:hint="eastAsia" w:asciiTheme="minorEastAsia" w:hAnsiTheme="minorEastAsia" w:eastAsiaTheme="minorEastAsia" w:cstheme="minorEastAsia"/>
                <w:color w:val="auto"/>
                <w:sz w:val="32"/>
                <w:szCs w:val="32"/>
                <w:lang w:val="en-US" w:eastAsia="zh-CN"/>
              </w:rPr>
              <w:t>3</w:t>
            </w:r>
            <w:r>
              <w:rPr>
                <w:rFonts w:hint="eastAsia" w:asciiTheme="minorEastAsia" w:hAnsiTheme="minorEastAsia" w:eastAsiaTheme="minorEastAsia" w:cstheme="minorEastAsia"/>
                <w:color w:val="auto"/>
                <w:sz w:val="32"/>
                <w:szCs w:val="32"/>
              </w:rPr>
              <w:t>分，一般得</w:t>
            </w:r>
            <w:r>
              <w:rPr>
                <w:rFonts w:hint="eastAsia" w:asciiTheme="minorEastAsia" w:hAnsiTheme="minorEastAsia" w:eastAsiaTheme="minorEastAsia" w:cstheme="minorEastAsia"/>
                <w:color w:val="auto"/>
                <w:sz w:val="32"/>
                <w:szCs w:val="32"/>
                <w:lang w:val="en-US" w:eastAsia="zh-CN"/>
              </w:rPr>
              <w:t>1分</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val="en-US" w:eastAsia="zh-CN"/>
              </w:rPr>
              <w:t>不提供不得分。</w:t>
            </w:r>
          </w:p>
          <w:p>
            <w:pPr>
              <w:spacing w:line="360" w:lineRule="auto"/>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rPr>
              <w:t>2．拍摄风格、表现形式、概念设计、创意策划等方面。</w:t>
            </w:r>
            <w:r>
              <w:rPr>
                <w:rFonts w:hint="eastAsia" w:asciiTheme="minorEastAsia" w:hAnsiTheme="minorEastAsia" w:eastAsiaTheme="minorEastAsia" w:cstheme="minorEastAsia"/>
                <w:color w:val="auto"/>
                <w:sz w:val="32"/>
                <w:szCs w:val="32"/>
                <w:lang w:val="en-US" w:eastAsia="zh-CN"/>
              </w:rPr>
              <w:t>优秀</w:t>
            </w:r>
            <w:r>
              <w:rPr>
                <w:rFonts w:hint="eastAsia" w:asciiTheme="minorEastAsia" w:hAnsiTheme="minorEastAsia" w:eastAsiaTheme="minorEastAsia" w:cstheme="minorEastAsia"/>
                <w:color w:val="auto"/>
                <w:sz w:val="32"/>
                <w:szCs w:val="32"/>
              </w:rPr>
              <w:t>得</w:t>
            </w:r>
            <w:r>
              <w:rPr>
                <w:rFonts w:hint="eastAsia" w:asciiTheme="minorEastAsia" w:hAnsiTheme="minorEastAsia" w:eastAsiaTheme="minorEastAsia" w:cstheme="minorEastAsia"/>
                <w:color w:val="auto"/>
                <w:sz w:val="32"/>
                <w:szCs w:val="32"/>
                <w:lang w:val="en-US" w:eastAsia="zh-CN"/>
              </w:rPr>
              <w:t>5</w:t>
            </w:r>
            <w:r>
              <w:rPr>
                <w:rFonts w:hint="eastAsia" w:asciiTheme="minorEastAsia" w:hAnsiTheme="minorEastAsia" w:eastAsiaTheme="minorEastAsia" w:cstheme="minorEastAsia"/>
                <w:color w:val="auto"/>
                <w:sz w:val="32"/>
                <w:szCs w:val="32"/>
              </w:rPr>
              <w:t>分，良得</w:t>
            </w:r>
            <w:r>
              <w:rPr>
                <w:rFonts w:hint="eastAsia" w:asciiTheme="minorEastAsia" w:hAnsiTheme="minorEastAsia" w:eastAsiaTheme="minorEastAsia" w:cstheme="minorEastAsia"/>
                <w:color w:val="auto"/>
                <w:sz w:val="32"/>
                <w:szCs w:val="32"/>
                <w:lang w:val="en-US" w:eastAsia="zh-CN"/>
              </w:rPr>
              <w:t>3</w:t>
            </w:r>
            <w:r>
              <w:rPr>
                <w:rFonts w:hint="eastAsia" w:asciiTheme="minorEastAsia" w:hAnsiTheme="minorEastAsia" w:eastAsiaTheme="minorEastAsia" w:cstheme="minorEastAsia"/>
                <w:color w:val="auto"/>
                <w:sz w:val="32"/>
                <w:szCs w:val="32"/>
              </w:rPr>
              <w:t>分，一般得</w:t>
            </w:r>
            <w:r>
              <w:rPr>
                <w:rFonts w:hint="eastAsia" w:asciiTheme="minorEastAsia" w:hAnsiTheme="minorEastAsia" w:eastAsiaTheme="minorEastAsia" w:cstheme="minorEastAsia"/>
                <w:color w:val="auto"/>
                <w:sz w:val="32"/>
                <w:szCs w:val="32"/>
                <w:lang w:val="en-US" w:eastAsia="zh-CN"/>
              </w:rPr>
              <w:t>1分</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val="en-US" w:eastAsia="zh-CN"/>
              </w:rPr>
              <w:t>不提供不得分。</w:t>
            </w:r>
          </w:p>
          <w:p>
            <w:pPr>
              <w:spacing w:line="360" w:lineRule="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3．对宣传片需求理解充分，能很好地把握主题、主线、概念、亮点的提炼，并能以恰当方式进行艺术性表现。</w:t>
            </w:r>
            <w:r>
              <w:rPr>
                <w:rFonts w:hint="eastAsia" w:asciiTheme="minorEastAsia" w:hAnsiTheme="minorEastAsia" w:eastAsiaTheme="minorEastAsia" w:cstheme="minorEastAsia"/>
                <w:color w:val="auto"/>
                <w:sz w:val="32"/>
                <w:szCs w:val="32"/>
                <w:lang w:val="en-US" w:eastAsia="zh-CN"/>
              </w:rPr>
              <w:t>优秀</w:t>
            </w:r>
            <w:r>
              <w:rPr>
                <w:rFonts w:hint="eastAsia" w:asciiTheme="minorEastAsia" w:hAnsiTheme="minorEastAsia" w:eastAsiaTheme="minorEastAsia" w:cstheme="minorEastAsia"/>
                <w:color w:val="auto"/>
                <w:sz w:val="32"/>
                <w:szCs w:val="32"/>
              </w:rPr>
              <w:t>得</w:t>
            </w:r>
            <w:r>
              <w:rPr>
                <w:rFonts w:hint="eastAsia" w:asciiTheme="minorEastAsia" w:hAnsiTheme="minorEastAsia" w:eastAsiaTheme="minorEastAsia" w:cstheme="minorEastAsia"/>
                <w:color w:val="auto"/>
                <w:sz w:val="32"/>
                <w:szCs w:val="32"/>
                <w:lang w:val="en-US" w:eastAsia="zh-CN"/>
              </w:rPr>
              <w:t>5</w:t>
            </w:r>
            <w:r>
              <w:rPr>
                <w:rFonts w:hint="eastAsia" w:asciiTheme="minorEastAsia" w:hAnsiTheme="minorEastAsia" w:eastAsiaTheme="minorEastAsia" w:cstheme="minorEastAsia"/>
                <w:color w:val="auto"/>
                <w:sz w:val="32"/>
                <w:szCs w:val="32"/>
              </w:rPr>
              <w:t>分，良得</w:t>
            </w:r>
            <w:r>
              <w:rPr>
                <w:rFonts w:hint="eastAsia" w:asciiTheme="minorEastAsia" w:hAnsiTheme="minorEastAsia" w:eastAsiaTheme="minorEastAsia" w:cstheme="minorEastAsia"/>
                <w:color w:val="auto"/>
                <w:sz w:val="32"/>
                <w:szCs w:val="32"/>
                <w:lang w:val="en-US" w:eastAsia="zh-CN"/>
              </w:rPr>
              <w:t>3</w:t>
            </w:r>
            <w:r>
              <w:rPr>
                <w:rFonts w:hint="eastAsia" w:asciiTheme="minorEastAsia" w:hAnsiTheme="minorEastAsia" w:eastAsiaTheme="minorEastAsia" w:cstheme="minorEastAsia"/>
                <w:color w:val="auto"/>
                <w:sz w:val="32"/>
                <w:szCs w:val="32"/>
              </w:rPr>
              <w:t>分，一般得</w:t>
            </w:r>
            <w:r>
              <w:rPr>
                <w:rFonts w:hint="eastAsia" w:asciiTheme="minorEastAsia" w:hAnsiTheme="minorEastAsia" w:eastAsiaTheme="minorEastAsia" w:cstheme="minorEastAsia"/>
                <w:color w:val="auto"/>
                <w:sz w:val="32"/>
                <w:szCs w:val="32"/>
                <w:lang w:val="en-US" w:eastAsia="zh-CN"/>
              </w:rPr>
              <w:t>1分</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val="en-US" w:eastAsia="zh-CN"/>
              </w:rPr>
              <w:t>不提供不得分。</w:t>
            </w:r>
          </w:p>
          <w:p>
            <w:pPr>
              <w:spacing w:line="360" w:lineRule="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4．重点突出，策划的创意手段能很好的贴切宣传片主题与内容，有新意。</w:t>
            </w:r>
            <w:r>
              <w:rPr>
                <w:rFonts w:hint="eastAsia" w:asciiTheme="minorEastAsia" w:hAnsiTheme="minorEastAsia" w:eastAsiaTheme="minorEastAsia" w:cstheme="minorEastAsia"/>
                <w:color w:val="auto"/>
                <w:sz w:val="32"/>
                <w:szCs w:val="32"/>
                <w:lang w:val="en-US" w:eastAsia="zh-CN"/>
              </w:rPr>
              <w:t>优秀</w:t>
            </w:r>
            <w:r>
              <w:rPr>
                <w:rFonts w:hint="eastAsia" w:asciiTheme="minorEastAsia" w:hAnsiTheme="minorEastAsia" w:eastAsiaTheme="minorEastAsia" w:cstheme="minorEastAsia"/>
                <w:color w:val="auto"/>
                <w:sz w:val="32"/>
                <w:szCs w:val="32"/>
              </w:rPr>
              <w:t>得</w:t>
            </w:r>
            <w:r>
              <w:rPr>
                <w:rFonts w:hint="eastAsia" w:asciiTheme="minorEastAsia" w:hAnsiTheme="minorEastAsia" w:eastAsiaTheme="minorEastAsia" w:cstheme="minorEastAsia"/>
                <w:color w:val="auto"/>
                <w:sz w:val="32"/>
                <w:szCs w:val="32"/>
                <w:lang w:val="en-US" w:eastAsia="zh-CN"/>
              </w:rPr>
              <w:t>5</w:t>
            </w:r>
            <w:r>
              <w:rPr>
                <w:rFonts w:hint="eastAsia" w:asciiTheme="minorEastAsia" w:hAnsiTheme="minorEastAsia" w:eastAsiaTheme="minorEastAsia" w:cstheme="minorEastAsia"/>
                <w:color w:val="auto"/>
                <w:sz w:val="32"/>
                <w:szCs w:val="32"/>
              </w:rPr>
              <w:t>分，良得</w:t>
            </w:r>
            <w:r>
              <w:rPr>
                <w:rFonts w:hint="eastAsia" w:asciiTheme="minorEastAsia" w:hAnsiTheme="minorEastAsia" w:eastAsiaTheme="minorEastAsia" w:cstheme="minorEastAsia"/>
                <w:color w:val="auto"/>
                <w:sz w:val="32"/>
                <w:szCs w:val="32"/>
                <w:lang w:val="en-US" w:eastAsia="zh-CN"/>
              </w:rPr>
              <w:t>3</w:t>
            </w:r>
            <w:r>
              <w:rPr>
                <w:rFonts w:hint="eastAsia" w:asciiTheme="minorEastAsia" w:hAnsiTheme="minorEastAsia" w:eastAsiaTheme="minorEastAsia" w:cstheme="minorEastAsia"/>
                <w:color w:val="auto"/>
                <w:sz w:val="32"/>
                <w:szCs w:val="32"/>
              </w:rPr>
              <w:t>分，一般得</w:t>
            </w:r>
            <w:r>
              <w:rPr>
                <w:rFonts w:hint="eastAsia" w:asciiTheme="minorEastAsia" w:hAnsiTheme="minorEastAsia" w:eastAsiaTheme="minorEastAsia" w:cstheme="minorEastAsia"/>
                <w:color w:val="auto"/>
                <w:sz w:val="32"/>
                <w:szCs w:val="32"/>
                <w:lang w:val="en-US" w:eastAsia="zh-CN"/>
              </w:rPr>
              <w:t>1分</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val="en-US" w:eastAsia="zh-CN"/>
              </w:rPr>
              <w:t>不提供不得分。</w:t>
            </w:r>
          </w:p>
        </w:tc>
        <w:tc>
          <w:tcPr>
            <w:tcW w:w="533" w:type="pct"/>
            <w:noWrap w:val="0"/>
            <w:vAlign w:val="center"/>
          </w:tcPr>
          <w:p>
            <w:pPr>
              <w:spacing w:line="360" w:lineRule="auto"/>
              <w:jc w:val="center"/>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5" w:hRule="atLeast"/>
        </w:trPr>
        <w:tc>
          <w:tcPr>
            <w:tcW w:w="403" w:type="pct"/>
            <w:noWrap w:val="0"/>
            <w:vAlign w:val="center"/>
          </w:tcPr>
          <w:p>
            <w:pPr>
              <w:spacing w:line="360" w:lineRule="auto"/>
              <w:jc w:val="center"/>
              <w:rPr>
                <w:rFonts w:hint="eastAsia" w:asciiTheme="minorEastAsia" w:hAnsiTheme="minorEastAsia" w:eastAsiaTheme="minorEastAsia" w:cstheme="minorEastAsia"/>
                <w:b/>
                <w:bCs/>
                <w:color w:val="auto"/>
                <w:sz w:val="32"/>
                <w:szCs w:val="32"/>
                <w:lang w:val="en-US" w:eastAsia="zh-CN"/>
              </w:rPr>
            </w:pPr>
            <w:r>
              <w:rPr>
                <w:rFonts w:hint="eastAsia" w:asciiTheme="minorEastAsia" w:hAnsiTheme="minorEastAsia" w:eastAsiaTheme="minorEastAsia" w:cstheme="minorEastAsia"/>
                <w:b/>
                <w:bCs/>
                <w:color w:val="auto"/>
                <w:sz w:val="32"/>
                <w:szCs w:val="32"/>
                <w:lang w:val="en-US" w:eastAsia="zh-CN"/>
              </w:rPr>
              <w:t>1.2</w:t>
            </w:r>
          </w:p>
        </w:tc>
        <w:tc>
          <w:tcPr>
            <w:tcW w:w="683" w:type="pct"/>
            <w:vMerge w:val="continue"/>
            <w:noWrap w:val="0"/>
            <w:vAlign w:val="center"/>
          </w:tcPr>
          <w:p>
            <w:pPr>
              <w:spacing w:line="360" w:lineRule="auto"/>
              <w:jc w:val="center"/>
              <w:rPr>
                <w:rFonts w:hint="eastAsia" w:asciiTheme="minorEastAsia" w:hAnsiTheme="minorEastAsia" w:eastAsiaTheme="minorEastAsia" w:cstheme="minorEastAsia"/>
                <w:b/>
                <w:bCs/>
                <w:color w:val="auto"/>
                <w:sz w:val="32"/>
                <w:szCs w:val="32"/>
              </w:rPr>
            </w:pPr>
          </w:p>
        </w:tc>
        <w:tc>
          <w:tcPr>
            <w:tcW w:w="3380" w:type="pct"/>
            <w:noWrap w:val="0"/>
            <w:vAlign w:val="center"/>
          </w:tcPr>
          <w:p>
            <w:pPr>
              <w:spacing w:line="360" w:lineRule="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响应供应商提供一段学校或其他单位的宣传片作为样片</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val="en-US" w:eastAsia="zh-CN"/>
              </w:rPr>
              <w:t>样片需从下文“业绩及资质2.1”中有合同的作品中选取</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rPr>
              <w:t>，</w:t>
            </w:r>
            <w:r>
              <w:rPr>
                <w:rFonts w:hint="eastAsia" w:asciiTheme="minorEastAsia" w:hAnsiTheme="minorEastAsia" w:eastAsiaTheme="minorEastAsia" w:cstheme="minorEastAsia"/>
                <w:color w:val="auto"/>
                <w:sz w:val="32"/>
                <w:szCs w:val="32"/>
                <w:lang w:val="en-US" w:eastAsia="zh-CN"/>
              </w:rPr>
              <w:t>考察</w:t>
            </w:r>
            <w:r>
              <w:rPr>
                <w:rFonts w:hint="eastAsia" w:asciiTheme="minorEastAsia" w:hAnsiTheme="minorEastAsia" w:eastAsiaTheme="minorEastAsia" w:cstheme="minorEastAsia"/>
                <w:color w:val="auto"/>
                <w:sz w:val="32"/>
                <w:szCs w:val="32"/>
              </w:rPr>
              <w:t>对形象宣传片的独特性、创意性、符合性、针对性与可实施性情况</w:t>
            </w:r>
            <w:r>
              <w:rPr>
                <w:rFonts w:hint="eastAsia" w:asciiTheme="minorEastAsia" w:hAnsiTheme="minorEastAsia" w:eastAsiaTheme="minorEastAsia" w:cstheme="minorEastAsia"/>
                <w:color w:val="auto"/>
                <w:sz w:val="32"/>
                <w:szCs w:val="32"/>
                <w:lang w:val="en-US" w:eastAsia="zh-CN"/>
              </w:rPr>
              <w:t>；</w:t>
            </w:r>
            <w:r>
              <w:rPr>
                <w:rFonts w:hint="eastAsia" w:asciiTheme="minorEastAsia" w:hAnsiTheme="minorEastAsia" w:eastAsiaTheme="minorEastAsia" w:cstheme="minorEastAsia"/>
                <w:color w:val="auto"/>
                <w:sz w:val="32"/>
                <w:szCs w:val="32"/>
              </w:rPr>
              <w:t>是否强烈的艺术感染力；</w:t>
            </w:r>
            <w:r>
              <w:rPr>
                <w:rFonts w:hint="eastAsia" w:asciiTheme="minorEastAsia" w:hAnsiTheme="minorEastAsia" w:eastAsiaTheme="minorEastAsia" w:cstheme="minorEastAsia"/>
                <w:color w:val="auto"/>
                <w:sz w:val="32"/>
                <w:szCs w:val="32"/>
                <w:lang w:val="en-US" w:eastAsia="zh-CN"/>
              </w:rPr>
              <w:t>内容</w:t>
            </w:r>
            <w:r>
              <w:rPr>
                <w:rFonts w:hint="eastAsia" w:asciiTheme="minorEastAsia" w:hAnsiTheme="minorEastAsia" w:eastAsiaTheme="minorEastAsia" w:cstheme="minorEastAsia"/>
                <w:color w:val="auto"/>
                <w:sz w:val="32"/>
                <w:szCs w:val="32"/>
              </w:rPr>
              <w:t>是否具体、明确</w:t>
            </w:r>
            <w:r>
              <w:rPr>
                <w:rFonts w:hint="eastAsia" w:asciiTheme="minorEastAsia" w:hAnsiTheme="minorEastAsia" w:eastAsiaTheme="minorEastAsia" w:cstheme="minorEastAsia"/>
                <w:color w:val="auto"/>
                <w:sz w:val="32"/>
                <w:szCs w:val="32"/>
                <w:lang w:val="en-US" w:eastAsia="zh-CN"/>
              </w:rPr>
              <w:t>；</w:t>
            </w:r>
            <w:r>
              <w:rPr>
                <w:rFonts w:hint="eastAsia" w:asciiTheme="minorEastAsia" w:hAnsiTheme="minorEastAsia" w:eastAsiaTheme="minorEastAsia" w:cstheme="minorEastAsia"/>
                <w:color w:val="auto"/>
                <w:sz w:val="32"/>
                <w:szCs w:val="32"/>
              </w:rPr>
              <w:t>时长不超过</w:t>
            </w:r>
            <w:r>
              <w:rPr>
                <w:rFonts w:hint="eastAsia" w:asciiTheme="minorEastAsia" w:hAnsiTheme="minorEastAsia" w:eastAsiaTheme="minorEastAsia" w:cstheme="minorEastAsia"/>
                <w:color w:val="auto"/>
                <w:sz w:val="32"/>
                <w:szCs w:val="32"/>
                <w:lang w:val="en-US" w:eastAsia="zh-CN"/>
              </w:rPr>
              <w:t>10</w:t>
            </w:r>
            <w:r>
              <w:rPr>
                <w:rFonts w:hint="eastAsia" w:asciiTheme="minorEastAsia" w:hAnsiTheme="minorEastAsia" w:eastAsiaTheme="minorEastAsia" w:cstheme="minorEastAsia"/>
                <w:color w:val="auto"/>
                <w:sz w:val="32"/>
                <w:szCs w:val="32"/>
              </w:rPr>
              <w:t>分钟。优秀得</w:t>
            </w:r>
            <w:r>
              <w:rPr>
                <w:rFonts w:hint="eastAsia" w:asciiTheme="minorEastAsia" w:hAnsiTheme="minorEastAsia" w:eastAsiaTheme="minorEastAsia" w:cstheme="minorEastAsia"/>
                <w:color w:val="auto"/>
                <w:sz w:val="32"/>
                <w:szCs w:val="32"/>
                <w:lang w:val="en-US" w:eastAsia="zh-CN"/>
              </w:rPr>
              <w:t>10-14</w:t>
            </w:r>
            <w:r>
              <w:rPr>
                <w:rFonts w:hint="eastAsia" w:asciiTheme="minorEastAsia" w:hAnsiTheme="minorEastAsia" w:eastAsiaTheme="minorEastAsia" w:cstheme="minorEastAsia"/>
                <w:color w:val="auto"/>
                <w:sz w:val="32"/>
                <w:szCs w:val="32"/>
              </w:rPr>
              <w:t>分；良好得</w:t>
            </w:r>
            <w:r>
              <w:rPr>
                <w:rFonts w:hint="eastAsia" w:asciiTheme="minorEastAsia" w:hAnsiTheme="minorEastAsia" w:eastAsiaTheme="minorEastAsia" w:cstheme="minorEastAsia"/>
                <w:color w:val="auto"/>
                <w:sz w:val="32"/>
                <w:szCs w:val="32"/>
                <w:lang w:val="en-US" w:eastAsia="zh-CN"/>
              </w:rPr>
              <w:t>7-9</w:t>
            </w:r>
            <w:r>
              <w:rPr>
                <w:rFonts w:hint="eastAsia" w:asciiTheme="minorEastAsia" w:hAnsiTheme="minorEastAsia" w:eastAsiaTheme="minorEastAsia" w:cstheme="minorEastAsia"/>
                <w:color w:val="auto"/>
                <w:sz w:val="32"/>
                <w:szCs w:val="32"/>
              </w:rPr>
              <w:t>分；一般得</w:t>
            </w:r>
            <w:r>
              <w:rPr>
                <w:rFonts w:hint="eastAsia" w:asciiTheme="minorEastAsia" w:hAnsiTheme="minorEastAsia" w:eastAsiaTheme="minorEastAsia" w:cstheme="minorEastAsia"/>
                <w:color w:val="auto"/>
                <w:sz w:val="32"/>
                <w:szCs w:val="32"/>
                <w:lang w:val="en-US" w:eastAsia="zh-CN"/>
              </w:rPr>
              <w:t>4-6</w:t>
            </w:r>
            <w:r>
              <w:rPr>
                <w:rFonts w:hint="eastAsia" w:asciiTheme="minorEastAsia" w:hAnsiTheme="minorEastAsia" w:eastAsiaTheme="minorEastAsia" w:cstheme="minorEastAsia"/>
                <w:color w:val="auto"/>
                <w:sz w:val="32"/>
                <w:szCs w:val="32"/>
              </w:rPr>
              <w:t>分，较差</w:t>
            </w:r>
            <w:r>
              <w:rPr>
                <w:rFonts w:hint="eastAsia" w:asciiTheme="minorEastAsia" w:hAnsiTheme="minorEastAsia" w:eastAsiaTheme="minorEastAsia" w:cstheme="minorEastAsia"/>
                <w:color w:val="auto"/>
                <w:sz w:val="32"/>
                <w:szCs w:val="32"/>
                <w:lang w:val="en-US" w:eastAsia="zh-CN"/>
              </w:rPr>
              <w:t>得3分，</w:t>
            </w:r>
            <w:r>
              <w:rPr>
                <w:rFonts w:hint="eastAsia" w:asciiTheme="minorEastAsia" w:hAnsiTheme="minorEastAsia" w:eastAsiaTheme="minorEastAsia" w:cstheme="minorEastAsia"/>
                <w:color w:val="auto"/>
                <w:sz w:val="32"/>
                <w:szCs w:val="32"/>
              </w:rPr>
              <w:t>未提供不得分。</w:t>
            </w:r>
          </w:p>
          <w:p>
            <w:pPr>
              <w:spacing w:line="360" w:lineRule="auto"/>
              <w:rPr>
                <w:rFonts w:hint="eastAsia" w:asciiTheme="minorEastAsia" w:hAnsiTheme="minorEastAsia" w:eastAsiaTheme="minorEastAsia" w:cstheme="minorEastAsia"/>
                <w:b/>
                <w:bCs/>
                <w:color w:val="auto"/>
                <w:sz w:val="32"/>
                <w:szCs w:val="32"/>
                <w:u w:val="single"/>
              </w:rPr>
            </w:pPr>
            <w:r>
              <w:rPr>
                <w:rFonts w:hint="eastAsia" w:asciiTheme="minorEastAsia" w:hAnsiTheme="minorEastAsia" w:eastAsiaTheme="minorEastAsia" w:cstheme="minorEastAsia"/>
                <w:b/>
                <w:bCs/>
                <w:color w:val="auto"/>
                <w:sz w:val="32"/>
                <w:szCs w:val="32"/>
                <w:u w:val="single"/>
                <w:lang w:val="en-US" w:eastAsia="zh-CN"/>
              </w:rPr>
              <w:t>注：样片</w:t>
            </w:r>
            <w:r>
              <w:rPr>
                <w:rFonts w:hint="eastAsia" w:asciiTheme="minorEastAsia" w:hAnsiTheme="minorEastAsia" w:eastAsiaTheme="minorEastAsia" w:cstheme="minorEastAsia"/>
                <w:b/>
                <w:bCs/>
                <w:color w:val="auto"/>
                <w:sz w:val="32"/>
                <w:szCs w:val="32"/>
                <w:u w:val="single"/>
              </w:rPr>
              <w:t>需自行提供U盘（U盘和技术标文件密封在一起或单独密封）。</w:t>
            </w:r>
          </w:p>
          <w:p>
            <w:pPr>
              <w:pStyle w:val="2"/>
              <w:rPr>
                <w:rFonts w:hint="eastAsia"/>
              </w:rPr>
            </w:pPr>
          </w:p>
        </w:tc>
        <w:tc>
          <w:tcPr>
            <w:tcW w:w="533" w:type="pct"/>
            <w:noWrap w:val="0"/>
            <w:vAlign w:val="center"/>
          </w:tcPr>
          <w:p>
            <w:pPr>
              <w:spacing w:line="360" w:lineRule="auto"/>
              <w:jc w:val="center"/>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3" w:hRule="atLeast"/>
        </w:trPr>
        <w:tc>
          <w:tcPr>
            <w:tcW w:w="403" w:type="pct"/>
            <w:noWrap w:val="0"/>
            <w:vAlign w:val="center"/>
          </w:tcPr>
          <w:p>
            <w:pPr>
              <w:spacing w:line="360" w:lineRule="auto"/>
              <w:jc w:val="center"/>
              <w:rPr>
                <w:rFonts w:hint="eastAsia" w:asciiTheme="minorEastAsia" w:hAnsiTheme="minorEastAsia" w:eastAsiaTheme="minorEastAsia" w:cstheme="minorEastAsia"/>
                <w:b/>
                <w:bCs/>
                <w:color w:val="auto"/>
                <w:sz w:val="32"/>
                <w:szCs w:val="32"/>
                <w:lang w:eastAsia="zh-CN"/>
              </w:rPr>
            </w:pPr>
            <w:r>
              <w:rPr>
                <w:rFonts w:hint="eastAsia" w:asciiTheme="minorEastAsia" w:hAnsiTheme="minorEastAsia" w:eastAsiaTheme="minorEastAsia" w:cstheme="minorEastAsia"/>
                <w:b/>
                <w:bCs/>
                <w:color w:val="auto"/>
                <w:sz w:val="32"/>
                <w:szCs w:val="32"/>
              </w:rPr>
              <w:t>1.</w:t>
            </w:r>
            <w:r>
              <w:rPr>
                <w:rFonts w:hint="eastAsia" w:asciiTheme="minorEastAsia" w:hAnsiTheme="minorEastAsia" w:eastAsiaTheme="minorEastAsia" w:cstheme="minorEastAsia"/>
                <w:b/>
                <w:bCs/>
                <w:color w:val="auto"/>
                <w:sz w:val="32"/>
                <w:szCs w:val="32"/>
                <w:lang w:val="en-US" w:eastAsia="zh-CN"/>
              </w:rPr>
              <w:t>3</w:t>
            </w:r>
          </w:p>
        </w:tc>
        <w:tc>
          <w:tcPr>
            <w:tcW w:w="683" w:type="pct"/>
            <w:vMerge w:val="continue"/>
            <w:noWrap w:val="0"/>
            <w:vAlign w:val="center"/>
          </w:tcPr>
          <w:p>
            <w:pPr>
              <w:spacing w:line="360" w:lineRule="auto"/>
              <w:jc w:val="center"/>
              <w:rPr>
                <w:rFonts w:hint="eastAsia" w:asciiTheme="minorEastAsia" w:hAnsiTheme="minorEastAsia" w:eastAsiaTheme="minorEastAsia" w:cstheme="minorEastAsia"/>
                <w:b/>
                <w:bCs/>
                <w:color w:val="auto"/>
                <w:sz w:val="32"/>
                <w:szCs w:val="32"/>
              </w:rPr>
            </w:pPr>
          </w:p>
        </w:tc>
        <w:tc>
          <w:tcPr>
            <w:tcW w:w="3380" w:type="pct"/>
            <w:tcBorders>
              <w:bottom w:val="single" w:color="auto" w:sz="4" w:space="0"/>
            </w:tcBorders>
            <w:noWrap w:val="0"/>
            <w:vAlign w:val="center"/>
          </w:tcPr>
          <w:p>
            <w:pPr>
              <w:numPr>
                <w:ilvl w:val="2"/>
                <w:numId w:val="3"/>
              </w:numPr>
              <w:spacing w:line="360" w:lineRule="auto"/>
              <w:ind w:left="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评委根据供应商提供的组织计划进行评分，具体如下：</w:t>
            </w:r>
          </w:p>
          <w:p>
            <w:pPr>
              <w:numPr>
                <w:ilvl w:val="2"/>
                <w:numId w:val="3"/>
              </w:numPr>
              <w:spacing w:line="360" w:lineRule="auto"/>
              <w:ind w:left="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1.本项目创意设计、拍摄、制作等一系列工作流程的实施组织方案。</w:t>
            </w:r>
            <w:r>
              <w:rPr>
                <w:rFonts w:hint="eastAsia" w:asciiTheme="minorEastAsia" w:hAnsiTheme="minorEastAsia" w:eastAsiaTheme="minorEastAsia" w:cstheme="minorEastAsia"/>
                <w:color w:val="auto"/>
                <w:sz w:val="32"/>
                <w:szCs w:val="32"/>
                <w:lang w:val="en-US" w:eastAsia="zh-CN"/>
              </w:rPr>
              <w:t>优秀</w:t>
            </w:r>
            <w:r>
              <w:rPr>
                <w:rFonts w:hint="eastAsia" w:asciiTheme="minorEastAsia" w:hAnsiTheme="minorEastAsia" w:eastAsiaTheme="minorEastAsia" w:cstheme="minorEastAsia"/>
                <w:color w:val="auto"/>
                <w:sz w:val="32"/>
                <w:szCs w:val="32"/>
              </w:rPr>
              <w:t>得</w:t>
            </w:r>
            <w:r>
              <w:rPr>
                <w:rFonts w:hint="eastAsia" w:asciiTheme="minorEastAsia" w:hAnsiTheme="minorEastAsia" w:eastAsiaTheme="minorEastAsia" w:cstheme="minorEastAsia"/>
                <w:color w:val="auto"/>
                <w:sz w:val="32"/>
                <w:szCs w:val="32"/>
                <w:lang w:val="en-US" w:eastAsia="zh-CN"/>
              </w:rPr>
              <w:t>5</w:t>
            </w:r>
            <w:r>
              <w:rPr>
                <w:rFonts w:hint="eastAsia" w:asciiTheme="minorEastAsia" w:hAnsiTheme="minorEastAsia" w:eastAsiaTheme="minorEastAsia" w:cstheme="minorEastAsia"/>
                <w:color w:val="auto"/>
                <w:sz w:val="32"/>
                <w:szCs w:val="32"/>
              </w:rPr>
              <w:t>分，良得</w:t>
            </w:r>
            <w:r>
              <w:rPr>
                <w:rFonts w:hint="eastAsia" w:asciiTheme="minorEastAsia" w:hAnsiTheme="minorEastAsia" w:eastAsiaTheme="minorEastAsia" w:cstheme="minorEastAsia"/>
                <w:color w:val="auto"/>
                <w:sz w:val="32"/>
                <w:szCs w:val="32"/>
                <w:lang w:val="en-US" w:eastAsia="zh-CN"/>
              </w:rPr>
              <w:t>3</w:t>
            </w:r>
            <w:r>
              <w:rPr>
                <w:rFonts w:hint="eastAsia" w:asciiTheme="minorEastAsia" w:hAnsiTheme="minorEastAsia" w:eastAsiaTheme="minorEastAsia" w:cstheme="minorEastAsia"/>
                <w:color w:val="auto"/>
                <w:sz w:val="32"/>
                <w:szCs w:val="32"/>
              </w:rPr>
              <w:t>分，一般得</w:t>
            </w:r>
            <w:r>
              <w:rPr>
                <w:rFonts w:hint="eastAsia" w:asciiTheme="minorEastAsia" w:hAnsiTheme="minorEastAsia" w:eastAsiaTheme="minorEastAsia" w:cstheme="minorEastAsia"/>
                <w:color w:val="auto"/>
                <w:sz w:val="32"/>
                <w:szCs w:val="32"/>
                <w:lang w:val="en-US" w:eastAsia="zh-CN"/>
              </w:rPr>
              <w:t>1分</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val="en-US" w:eastAsia="zh-CN"/>
              </w:rPr>
              <w:t>不提供不得分。</w:t>
            </w:r>
          </w:p>
          <w:p>
            <w:pPr>
              <w:numPr>
                <w:ilvl w:val="2"/>
                <w:numId w:val="3"/>
              </w:numPr>
              <w:spacing w:line="360" w:lineRule="auto"/>
              <w:ind w:left="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2.计划拍摄时间、后期制作时间安排的科学性、合理性。</w:t>
            </w:r>
            <w:r>
              <w:rPr>
                <w:rFonts w:hint="eastAsia" w:asciiTheme="minorEastAsia" w:hAnsiTheme="minorEastAsia" w:eastAsiaTheme="minorEastAsia" w:cstheme="minorEastAsia"/>
                <w:color w:val="auto"/>
                <w:sz w:val="32"/>
                <w:szCs w:val="32"/>
                <w:lang w:val="en-US" w:eastAsia="zh-CN"/>
              </w:rPr>
              <w:t>优秀</w:t>
            </w:r>
            <w:r>
              <w:rPr>
                <w:rFonts w:hint="eastAsia" w:asciiTheme="minorEastAsia" w:hAnsiTheme="minorEastAsia" w:eastAsiaTheme="minorEastAsia" w:cstheme="minorEastAsia"/>
                <w:color w:val="auto"/>
                <w:sz w:val="32"/>
                <w:szCs w:val="32"/>
              </w:rPr>
              <w:t>得</w:t>
            </w:r>
            <w:r>
              <w:rPr>
                <w:rFonts w:hint="eastAsia" w:asciiTheme="minorEastAsia" w:hAnsiTheme="minorEastAsia" w:eastAsiaTheme="minorEastAsia" w:cstheme="minorEastAsia"/>
                <w:color w:val="auto"/>
                <w:sz w:val="32"/>
                <w:szCs w:val="32"/>
                <w:lang w:val="en-US" w:eastAsia="zh-CN"/>
              </w:rPr>
              <w:t>5</w:t>
            </w:r>
            <w:r>
              <w:rPr>
                <w:rFonts w:hint="eastAsia" w:asciiTheme="minorEastAsia" w:hAnsiTheme="minorEastAsia" w:eastAsiaTheme="minorEastAsia" w:cstheme="minorEastAsia"/>
                <w:color w:val="auto"/>
                <w:sz w:val="32"/>
                <w:szCs w:val="32"/>
              </w:rPr>
              <w:t>分，良得</w:t>
            </w:r>
            <w:r>
              <w:rPr>
                <w:rFonts w:hint="eastAsia" w:asciiTheme="minorEastAsia" w:hAnsiTheme="minorEastAsia" w:eastAsiaTheme="minorEastAsia" w:cstheme="minorEastAsia"/>
                <w:color w:val="auto"/>
                <w:sz w:val="32"/>
                <w:szCs w:val="32"/>
                <w:lang w:val="en-US" w:eastAsia="zh-CN"/>
              </w:rPr>
              <w:t>3</w:t>
            </w:r>
            <w:r>
              <w:rPr>
                <w:rFonts w:hint="eastAsia" w:asciiTheme="minorEastAsia" w:hAnsiTheme="minorEastAsia" w:eastAsiaTheme="minorEastAsia" w:cstheme="minorEastAsia"/>
                <w:color w:val="auto"/>
                <w:sz w:val="32"/>
                <w:szCs w:val="32"/>
              </w:rPr>
              <w:t>分，一般得</w:t>
            </w:r>
            <w:r>
              <w:rPr>
                <w:rFonts w:hint="eastAsia" w:asciiTheme="minorEastAsia" w:hAnsiTheme="minorEastAsia" w:eastAsiaTheme="minorEastAsia" w:cstheme="minorEastAsia"/>
                <w:color w:val="auto"/>
                <w:sz w:val="32"/>
                <w:szCs w:val="32"/>
                <w:lang w:val="en-US" w:eastAsia="zh-CN"/>
              </w:rPr>
              <w:t>1分</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val="en-US" w:eastAsia="zh-CN"/>
              </w:rPr>
              <w:t>不提供不得分。</w:t>
            </w:r>
          </w:p>
        </w:tc>
        <w:tc>
          <w:tcPr>
            <w:tcW w:w="533" w:type="pct"/>
            <w:tcBorders>
              <w:bottom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3" w:hRule="atLeast"/>
        </w:trPr>
        <w:tc>
          <w:tcPr>
            <w:tcW w:w="403" w:type="pct"/>
            <w:noWrap w:val="0"/>
            <w:vAlign w:val="center"/>
          </w:tcPr>
          <w:p>
            <w:pPr>
              <w:spacing w:line="360" w:lineRule="auto"/>
              <w:jc w:val="center"/>
              <w:rPr>
                <w:rFonts w:hint="eastAsia" w:asciiTheme="minorEastAsia" w:hAnsiTheme="minorEastAsia" w:eastAsiaTheme="minorEastAsia" w:cstheme="minorEastAsia"/>
                <w:b/>
                <w:bCs/>
                <w:color w:val="auto"/>
                <w:sz w:val="32"/>
                <w:szCs w:val="32"/>
                <w:lang w:eastAsia="zh-CN"/>
              </w:rPr>
            </w:pPr>
            <w:r>
              <w:rPr>
                <w:rFonts w:hint="eastAsia" w:asciiTheme="minorEastAsia" w:hAnsiTheme="minorEastAsia" w:eastAsiaTheme="minorEastAsia" w:cstheme="minorEastAsia"/>
                <w:b/>
                <w:bCs/>
                <w:color w:val="auto"/>
                <w:sz w:val="32"/>
                <w:szCs w:val="32"/>
              </w:rPr>
              <w:t>1.</w:t>
            </w:r>
            <w:r>
              <w:rPr>
                <w:rFonts w:hint="eastAsia" w:asciiTheme="minorEastAsia" w:hAnsiTheme="minorEastAsia" w:eastAsiaTheme="minorEastAsia" w:cstheme="minorEastAsia"/>
                <w:b/>
                <w:bCs/>
                <w:color w:val="auto"/>
                <w:sz w:val="32"/>
                <w:szCs w:val="32"/>
                <w:lang w:val="en-US" w:eastAsia="zh-CN"/>
              </w:rPr>
              <w:t>4</w:t>
            </w:r>
          </w:p>
        </w:tc>
        <w:tc>
          <w:tcPr>
            <w:tcW w:w="683" w:type="pct"/>
            <w:vMerge w:val="continue"/>
            <w:noWrap w:val="0"/>
            <w:vAlign w:val="center"/>
          </w:tcPr>
          <w:p>
            <w:pPr>
              <w:spacing w:line="360" w:lineRule="auto"/>
              <w:jc w:val="center"/>
              <w:rPr>
                <w:rFonts w:hint="eastAsia" w:asciiTheme="minorEastAsia" w:hAnsiTheme="minorEastAsia" w:eastAsiaTheme="minorEastAsia" w:cstheme="minorEastAsia"/>
                <w:b/>
                <w:bCs/>
                <w:color w:val="auto"/>
                <w:sz w:val="32"/>
                <w:szCs w:val="32"/>
              </w:rPr>
            </w:pPr>
          </w:p>
        </w:tc>
        <w:tc>
          <w:tcPr>
            <w:tcW w:w="3380" w:type="pct"/>
            <w:tcBorders>
              <w:top w:val="single" w:color="auto" w:sz="4" w:space="0"/>
            </w:tcBorders>
            <w:noWrap w:val="0"/>
            <w:vAlign w:val="center"/>
          </w:tcPr>
          <w:p>
            <w:pPr>
              <w:spacing w:line="360" w:lineRule="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评委根据供应商拟投入本项目的拍摄制作所投入使用设备、拍摄手段与技术的先进性比较。</w:t>
            </w:r>
            <w:r>
              <w:rPr>
                <w:rFonts w:hint="eastAsia" w:asciiTheme="minorEastAsia" w:hAnsiTheme="minorEastAsia" w:eastAsiaTheme="minorEastAsia" w:cstheme="minorEastAsia"/>
                <w:color w:val="auto"/>
                <w:sz w:val="32"/>
                <w:szCs w:val="32"/>
                <w:lang w:val="en-US" w:eastAsia="zh-CN"/>
              </w:rPr>
              <w:t>优秀</w:t>
            </w:r>
            <w:r>
              <w:rPr>
                <w:rFonts w:hint="eastAsia" w:asciiTheme="minorEastAsia" w:hAnsiTheme="minorEastAsia" w:eastAsiaTheme="minorEastAsia" w:cstheme="minorEastAsia"/>
                <w:color w:val="auto"/>
                <w:sz w:val="32"/>
                <w:szCs w:val="32"/>
              </w:rPr>
              <w:t>得</w:t>
            </w:r>
            <w:r>
              <w:rPr>
                <w:rFonts w:hint="eastAsia" w:asciiTheme="minorEastAsia" w:hAnsiTheme="minorEastAsia" w:eastAsiaTheme="minorEastAsia" w:cstheme="minorEastAsia"/>
                <w:color w:val="auto"/>
                <w:sz w:val="32"/>
                <w:szCs w:val="32"/>
                <w:lang w:val="en-US" w:eastAsia="zh-CN"/>
              </w:rPr>
              <w:t>5</w:t>
            </w:r>
            <w:r>
              <w:rPr>
                <w:rFonts w:hint="eastAsia" w:asciiTheme="minorEastAsia" w:hAnsiTheme="minorEastAsia" w:eastAsiaTheme="minorEastAsia" w:cstheme="minorEastAsia"/>
                <w:color w:val="auto"/>
                <w:sz w:val="32"/>
                <w:szCs w:val="32"/>
              </w:rPr>
              <w:t>分，良得</w:t>
            </w:r>
            <w:r>
              <w:rPr>
                <w:rFonts w:hint="eastAsia" w:asciiTheme="minorEastAsia" w:hAnsiTheme="minorEastAsia" w:eastAsiaTheme="minorEastAsia" w:cstheme="minorEastAsia"/>
                <w:color w:val="auto"/>
                <w:sz w:val="32"/>
                <w:szCs w:val="32"/>
                <w:lang w:val="en-US" w:eastAsia="zh-CN"/>
              </w:rPr>
              <w:t>3</w:t>
            </w:r>
            <w:r>
              <w:rPr>
                <w:rFonts w:hint="eastAsia" w:asciiTheme="minorEastAsia" w:hAnsiTheme="minorEastAsia" w:eastAsiaTheme="minorEastAsia" w:cstheme="minorEastAsia"/>
                <w:color w:val="auto"/>
                <w:sz w:val="32"/>
                <w:szCs w:val="32"/>
              </w:rPr>
              <w:t>分，一般得</w:t>
            </w:r>
            <w:r>
              <w:rPr>
                <w:rFonts w:hint="eastAsia" w:asciiTheme="minorEastAsia" w:hAnsiTheme="minorEastAsia" w:eastAsiaTheme="minorEastAsia" w:cstheme="minorEastAsia"/>
                <w:color w:val="auto"/>
                <w:sz w:val="32"/>
                <w:szCs w:val="32"/>
                <w:lang w:val="en-US" w:eastAsia="zh-CN"/>
              </w:rPr>
              <w:t>1分</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val="en-US" w:eastAsia="zh-CN"/>
              </w:rPr>
              <w:t>不提供不得分。</w:t>
            </w:r>
          </w:p>
        </w:tc>
        <w:tc>
          <w:tcPr>
            <w:tcW w:w="533" w:type="pct"/>
            <w:tcBorders>
              <w:top w:val="single" w:color="auto" w:sz="4" w:space="0"/>
              <w:bottom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3" w:hRule="atLeast"/>
        </w:trPr>
        <w:tc>
          <w:tcPr>
            <w:tcW w:w="403" w:type="pct"/>
            <w:noWrap w:val="0"/>
            <w:vAlign w:val="center"/>
          </w:tcPr>
          <w:p>
            <w:pPr>
              <w:spacing w:line="360" w:lineRule="auto"/>
              <w:jc w:val="center"/>
              <w:rPr>
                <w:rFonts w:hint="eastAsia" w:asciiTheme="minorEastAsia" w:hAnsiTheme="minorEastAsia" w:eastAsiaTheme="minorEastAsia" w:cstheme="minorEastAsia"/>
                <w:b/>
                <w:bCs/>
                <w:color w:val="auto"/>
                <w:sz w:val="32"/>
                <w:szCs w:val="32"/>
                <w:lang w:eastAsia="zh-CN"/>
              </w:rPr>
            </w:pPr>
            <w:r>
              <w:rPr>
                <w:rFonts w:hint="eastAsia" w:asciiTheme="minorEastAsia" w:hAnsiTheme="minorEastAsia" w:eastAsiaTheme="minorEastAsia" w:cstheme="minorEastAsia"/>
                <w:b/>
                <w:bCs/>
                <w:color w:val="auto"/>
                <w:sz w:val="32"/>
                <w:szCs w:val="32"/>
              </w:rPr>
              <w:t>1.</w:t>
            </w:r>
            <w:r>
              <w:rPr>
                <w:rFonts w:hint="eastAsia" w:asciiTheme="minorEastAsia" w:hAnsiTheme="minorEastAsia" w:eastAsiaTheme="minorEastAsia" w:cstheme="minorEastAsia"/>
                <w:b/>
                <w:bCs/>
                <w:color w:val="auto"/>
                <w:sz w:val="32"/>
                <w:szCs w:val="32"/>
                <w:lang w:val="en-US" w:eastAsia="zh-CN"/>
              </w:rPr>
              <w:t>5</w:t>
            </w:r>
          </w:p>
        </w:tc>
        <w:tc>
          <w:tcPr>
            <w:tcW w:w="683" w:type="pct"/>
            <w:vMerge w:val="continue"/>
            <w:noWrap w:val="0"/>
            <w:vAlign w:val="center"/>
          </w:tcPr>
          <w:p>
            <w:pPr>
              <w:spacing w:line="360" w:lineRule="auto"/>
              <w:jc w:val="center"/>
              <w:rPr>
                <w:rFonts w:hint="eastAsia" w:asciiTheme="minorEastAsia" w:hAnsiTheme="minorEastAsia" w:eastAsiaTheme="minorEastAsia" w:cstheme="minorEastAsia"/>
                <w:b/>
                <w:bCs/>
                <w:color w:val="auto"/>
                <w:sz w:val="32"/>
                <w:szCs w:val="32"/>
              </w:rPr>
            </w:pPr>
          </w:p>
        </w:tc>
        <w:tc>
          <w:tcPr>
            <w:tcW w:w="3380" w:type="pct"/>
            <w:tcBorders>
              <w:top w:val="single" w:color="auto" w:sz="4" w:space="0"/>
            </w:tcBorders>
            <w:noWrap w:val="0"/>
            <w:vAlign w:val="center"/>
          </w:tcPr>
          <w:p>
            <w:pPr>
              <w:spacing w:line="360" w:lineRule="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评委根据供应商针对本项目拟投入制作团队的人员配备情况打分。</w:t>
            </w:r>
            <w:r>
              <w:rPr>
                <w:rFonts w:hint="eastAsia" w:asciiTheme="minorEastAsia" w:hAnsiTheme="minorEastAsia" w:eastAsiaTheme="minorEastAsia" w:cstheme="minorEastAsia"/>
                <w:color w:val="auto"/>
                <w:sz w:val="32"/>
                <w:szCs w:val="32"/>
                <w:lang w:val="en-US" w:eastAsia="zh-CN"/>
              </w:rPr>
              <w:t>优秀</w:t>
            </w:r>
            <w:r>
              <w:rPr>
                <w:rFonts w:hint="eastAsia" w:asciiTheme="minorEastAsia" w:hAnsiTheme="minorEastAsia" w:eastAsiaTheme="minorEastAsia" w:cstheme="minorEastAsia"/>
                <w:color w:val="auto"/>
                <w:sz w:val="32"/>
                <w:szCs w:val="32"/>
              </w:rPr>
              <w:t>得</w:t>
            </w:r>
            <w:r>
              <w:rPr>
                <w:rFonts w:hint="eastAsia" w:asciiTheme="minorEastAsia" w:hAnsiTheme="minorEastAsia" w:eastAsiaTheme="minorEastAsia" w:cstheme="minorEastAsia"/>
                <w:color w:val="auto"/>
                <w:sz w:val="32"/>
                <w:szCs w:val="32"/>
                <w:lang w:val="en-US" w:eastAsia="zh-CN"/>
              </w:rPr>
              <w:t>5</w:t>
            </w:r>
            <w:r>
              <w:rPr>
                <w:rFonts w:hint="eastAsia" w:asciiTheme="minorEastAsia" w:hAnsiTheme="minorEastAsia" w:eastAsiaTheme="minorEastAsia" w:cstheme="minorEastAsia"/>
                <w:color w:val="auto"/>
                <w:sz w:val="32"/>
                <w:szCs w:val="32"/>
              </w:rPr>
              <w:t>分，良得</w:t>
            </w:r>
            <w:r>
              <w:rPr>
                <w:rFonts w:hint="eastAsia" w:asciiTheme="minorEastAsia" w:hAnsiTheme="minorEastAsia" w:eastAsiaTheme="minorEastAsia" w:cstheme="minorEastAsia"/>
                <w:color w:val="auto"/>
                <w:sz w:val="32"/>
                <w:szCs w:val="32"/>
                <w:lang w:val="en-US" w:eastAsia="zh-CN"/>
              </w:rPr>
              <w:t>3</w:t>
            </w:r>
            <w:r>
              <w:rPr>
                <w:rFonts w:hint="eastAsia" w:asciiTheme="minorEastAsia" w:hAnsiTheme="minorEastAsia" w:eastAsiaTheme="minorEastAsia" w:cstheme="minorEastAsia"/>
                <w:color w:val="auto"/>
                <w:sz w:val="32"/>
                <w:szCs w:val="32"/>
              </w:rPr>
              <w:t>分，一般得</w:t>
            </w:r>
            <w:r>
              <w:rPr>
                <w:rFonts w:hint="eastAsia" w:asciiTheme="minorEastAsia" w:hAnsiTheme="minorEastAsia" w:eastAsiaTheme="minorEastAsia" w:cstheme="minorEastAsia"/>
                <w:color w:val="auto"/>
                <w:sz w:val="32"/>
                <w:szCs w:val="32"/>
                <w:lang w:val="en-US" w:eastAsia="zh-CN"/>
              </w:rPr>
              <w:t>1分</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val="en-US" w:eastAsia="zh-CN"/>
              </w:rPr>
              <w:t>不提供不得分</w:t>
            </w:r>
            <w:r>
              <w:rPr>
                <w:rFonts w:hint="eastAsia" w:asciiTheme="minorEastAsia" w:hAnsiTheme="minorEastAsia" w:eastAsiaTheme="minorEastAsia" w:cstheme="minorEastAsia"/>
                <w:b/>
                <w:bCs/>
                <w:color w:val="auto"/>
                <w:sz w:val="32"/>
                <w:szCs w:val="32"/>
              </w:rPr>
              <w:t>（提供相关人员身份证及资格证书复印件，原件备查）</w:t>
            </w:r>
            <w:r>
              <w:rPr>
                <w:rFonts w:hint="eastAsia" w:asciiTheme="minorEastAsia" w:hAnsiTheme="minorEastAsia" w:eastAsiaTheme="minorEastAsia" w:cstheme="minorEastAsia"/>
                <w:color w:val="auto"/>
                <w:sz w:val="32"/>
                <w:szCs w:val="32"/>
              </w:rPr>
              <w:t>。</w:t>
            </w:r>
          </w:p>
        </w:tc>
        <w:tc>
          <w:tcPr>
            <w:tcW w:w="533" w:type="pct"/>
            <w:tcBorders>
              <w:top w:val="single" w:color="auto" w:sz="4" w:space="0"/>
              <w:bottom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3" w:hRule="atLeast"/>
        </w:trPr>
        <w:tc>
          <w:tcPr>
            <w:tcW w:w="403" w:type="pct"/>
            <w:noWrap w:val="0"/>
            <w:vAlign w:val="center"/>
          </w:tcPr>
          <w:p>
            <w:pPr>
              <w:spacing w:line="360" w:lineRule="auto"/>
              <w:jc w:val="center"/>
              <w:rPr>
                <w:rFonts w:hint="eastAsia" w:asciiTheme="minorEastAsia" w:hAnsiTheme="minorEastAsia" w:eastAsiaTheme="minorEastAsia" w:cstheme="minorEastAsia"/>
                <w:b/>
                <w:bCs/>
                <w:color w:val="auto"/>
                <w:sz w:val="32"/>
                <w:szCs w:val="32"/>
                <w:lang w:eastAsia="zh-CN"/>
              </w:rPr>
            </w:pPr>
            <w:r>
              <w:rPr>
                <w:rFonts w:hint="eastAsia" w:asciiTheme="minorEastAsia" w:hAnsiTheme="minorEastAsia" w:eastAsiaTheme="minorEastAsia" w:cstheme="minorEastAsia"/>
                <w:b/>
                <w:bCs/>
                <w:color w:val="auto"/>
                <w:sz w:val="32"/>
                <w:szCs w:val="32"/>
              </w:rPr>
              <w:t>1.</w:t>
            </w:r>
            <w:r>
              <w:rPr>
                <w:rFonts w:hint="eastAsia" w:asciiTheme="minorEastAsia" w:hAnsiTheme="minorEastAsia" w:eastAsiaTheme="minorEastAsia" w:cstheme="minorEastAsia"/>
                <w:b/>
                <w:bCs/>
                <w:color w:val="auto"/>
                <w:sz w:val="32"/>
                <w:szCs w:val="32"/>
                <w:lang w:val="en-US" w:eastAsia="zh-CN"/>
              </w:rPr>
              <w:t>6</w:t>
            </w:r>
          </w:p>
        </w:tc>
        <w:tc>
          <w:tcPr>
            <w:tcW w:w="683" w:type="pct"/>
            <w:vMerge w:val="continue"/>
            <w:noWrap w:val="0"/>
            <w:vAlign w:val="center"/>
          </w:tcPr>
          <w:p>
            <w:pPr>
              <w:spacing w:line="360" w:lineRule="auto"/>
              <w:jc w:val="center"/>
              <w:rPr>
                <w:rFonts w:hint="eastAsia" w:asciiTheme="minorEastAsia" w:hAnsiTheme="minorEastAsia" w:eastAsiaTheme="minorEastAsia" w:cstheme="minorEastAsia"/>
                <w:b/>
                <w:bCs/>
                <w:color w:val="auto"/>
                <w:sz w:val="32"/>
                <w:szCs w:val="32"/>
              </w:rPr>
            </w:pPr>
          </w:p>
        </w:tc>
        <w:tc>
          <w:tcPr>
            <w:tcW w:w="3380" w:type="pct"/>
            <w:tcBorders>
              <w:top w:val="single" w:color="auto" w:sz="4" w:space="0"/>
            </w:tcBorders>
            <w:noWrap w:val="0"/>
            <w:vAlign w:val="center"/>
          </w:tcPr>
          <w:p>
            <w:pPr>
              <w:spacing w:line="360" w:lineRule="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根据供应商承诺的拍摄成片质量的标准</w:t>
            </w:r>
            <w:r>
              <w:rPr>
                <w:rFonts w:hint="eastAsia" w:asciiTheme="minorEastAsia" w:hAnsiTheme="minorEastAsia" w:eastAsiaTheme="minorEastAsia" w:cstheme="minorEastAsia"/>
                <w:color w:val="auto"/>
                <w:sz w:val="32"/>
                <w:szCs w:val="32"/>
                <w:lang w:val="en-US" w:eastAsia="zh-CN"/>
              </w:rPr>
              <w:t>和售后服务方案</w:t>
            </w:r>
            <w:r>
              <w:rPr>
                <w:rFonts w:hint="eastAsia" w:asciiTheme="minorEastAsia" w:hAnsiTheme="minorEastAsia" w:eastAsiaTheme="minorEastAsia" w:cstheme="minorEastAsia"/>
                <w:color w:val="auto"/>
                <w:sz w:val="32"/>
                <w:szCs w:val="32"/>
              </w:rPr>
              <w:t>进行评分，满足或优于招标文件要求的得</w:t>
            </w:r>
            <w:r>
              <w:rPr>
                <w:rFonts w:hint="eastAsia" w:asciiTheme="minorEastAsia" w:hAnsiTheme="minorEastAsia" w:eastAsiaTheme="minorEastAsia" w:cstheme="minorEastAsia"/>
                <w:color w:val="auto"/>
                <w:sz w:val="32"/>
                <w:szCs w:val="32"/>
                <w:lang w:val="en-US" w:eastAsia="zh-CN"/>
              </w:rPr>
              <w:t>4</w:t>
            </w:r>
            <w:r>
              <w:rPr>
                <w:rFonts w:hint="eastAsia" w:asciiTheme="minorEastAsia" w:hAnsiTheme="minorEastAsia" w:eastAsiaTheme="minorEastAsia" w:cstheme="minorEastAsia"/>
                <w:color w:val="auto"/>
                <w:sz w:val="32"/>
                <w:szCs w:val="32"/>
              </w:rPr>
              <w:t>分，</w:t>
            </w:r>
            <w:r>
              <w:rPr>
                <w:rFonts w:hint="eastAsia" w:asciiTheme="minorEastAsia" w:hAnsiTheme="minorEastAsia" w:eastAsiaTheme="minorEastAsia" w:cstheme="minorEastAsia"/>
                <w:color w:val="auto"/>
                <w:sz w:val="32"/>
                <w:szCs w:val="32"/>
                <w:lang w:eastAsia="zh-CN"/>
              </w:rPr>
              <w:t>不能完全响应</w:t>
            </w:r>
            <w:r>
              <w:rPr>
                <w:rFonts w:hint="eastAsia" w:asciiTheme="minorEastAsia" w:hAnsiTheme="minorEastAsia" w:eastAsiaTheme="minorEastAsia" w:cstheme="minorEastAsia"/>
                <w:color w:val="auto"/>
                <w:sz w:val="32"/>
                <w:szCs w:val="32"/>
              </w:rPr>
              <w:t>招标文件要求</w:t>
            </w:r>
            <w:r>
              <w:rPr>
                <w:rFonts w:hint="eastAsia" w:asciiTheme="minorEastAsia" w:hAnsiTheme="minorEastAsia" w:eastAsiaTheme="minorEastAsia" w:cstheme="minorEastAsia"/>
                <w:color w:val="auto"/>
                <w:sz w:val="32"/>
                <w:szCs w:val="32"/>
                <w:lang w:eastAsia="zh-CN"/>
              </w:rPr>
              <w:t>的不得分</w:t>
            </w:r>
            <w:r>
              <w:rPr>
                <w:rFonts w:hint="eastAsia" w:asciiTheme="minorEastAsia" w:hAnsiTheme="minorEastAsia" w:eastAsiaTheme="minorEastAsia" w:cstheme="minorEastAsia"/>
                <w:color w:val="auto"/>
                <w:sz w:val="32"/>
                <w:szCs w:val="32"/>
              </w:rPr>
              <w:t>（提供承诺书</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val="en-US" w:eastAsia="zh-CN"/>
              </w:rPr>
              <w:t>格式自拟</w:t>
            </w:r>
            <w:r>
              <w:rPr>
                <w:rFonts w:hint="eastAsia" w:asciiTheme="minorEastAsia" w:hAnsiTheme="minorEastAsia" w:eastAsiaTheme="minorEastAsia" w:cstheme="minorEastAsia"/>
                <w:color w:val="auto"/>
                <w:sz w:val="32"/>
                <w:szCs w:val="32"/>
              </w:rPr>
              <w:t>）。</w:t>
            </w:r>
          </w:p>
        </w:tc>
        <w:tc>
          <w:tcPr>
            <w:tcW w:w="533" w:type="pct"/>
            <w:tcBorders>
              <w:top w:val="single" w:color="auto" w:sz="4" w:space="0"/>
              <w:bottom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8" w:hRule="atLeast"/>
        </w:trPr>
        <w:tc>
          <w:tcPr>
            <w:tcW w:w="403" w:type="pct"/>
            <w:noWrap w:val="0"/>
            <w:vAlign w:val="center"/>
          </w:tcPr>
          <w:p>
            <w:pPr>
              <w:spacing w:line="360" w:lineRule="auto"/>
              <w:jc w:val="center"/>
              <w:rPr>
                <w:rFonts w:hint="eastAsia" w:asciiTheme="minorEastAsia" w:hAnsiTheme="minorEastAsia" w:eastAsiaTheme="minorEastAsia" w:cstheme="minorEastAsia"/>
                <w:b/>
                <w:bCs/>
                <w:color w:val="auto"/>
                <w:sz w:val="32"/>
                <w:szCs w:val="32"/>
                <w:lang w:val="en-US" w:eastAsia="zh-CN"/>
              </w:rPr>
            </w:pPr>
            <w:r>
              <w:rPr>
                <w:rFonts w:hint="eastAsia" w:asciiTheme="minorEastAsia" w:hAnsiTheme="minorEastAsia" w:eastAsiaTheme="minorEastAsia" w:cstheme="minorEastAsia"/>
                <w:b/>
                <w:bCs/>
                <w:color w:val="auto"/>
                <w:sz w:val="32"/>
                <w:szCs w:val="32"/>
              </w:rPr>
              <w:t>2</w:t>
            </w:r>
            <w:r>
              <w:rPr>
                <w:rFonts w:hint="eastAsia" w:asciiTheme="minorEastAsia" w:hAnsiTheme="minorEastAsia" w:eastAsiaTheme="minorEastAsia" w:cstheme="minorEastAsia"/>
                <w:b/>
                <w:bCs/>
                <w:color w:val="auto"/>
                <w:sz w:val="32"/>
                <w:szCs w:val="32"/>
                <w:lang w:val="en-US" w:eastAsia="zh-CN"/>
              </w:rPr>
              <w:t>.1</w:t>
            </w:r>
          </w:p>
        </w:tc>
        <w:tc>
          <w:tcPr>
            <w:tcW w:w="683" w:type="pct"/>
            <w:vMerge w:val="restart"/>
            <w:noWrap w:val="0"/>
            <w:vAlign w:val="center"/>
          </w:tcPr>
          <w:p>
            <w:pPr>
              <w:spacing w:line="360" w:lineRule="auto"/>
              <w:jc w:val="center"/>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业绩及资质</w:t>
            </w:r>
          </w:p>
        </w:tc>
        <w:tc>
          <w:tcPr>
            <w:tcW w:w="3380" w:type="pct"/>
            <w:noWrap w:val="0"/>
            <w:vAlign w:val="center"/>
          </w:tcPr>
          <w:p>
            <w:pPr>
              <w:spacing w:line="360" w:lineRule="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根据供应商提供的202</w:t>
            </w:r>
            <w:r>
              <w:rPr>
                <w:rFonts w:hint="eastAsia" w:asciiTheme="minorEastAsia" w:hAnsiTheme="minorEastAsia" w:eastAsiaTheme="minorEastAsia" w:cstheme="minorEastAsia"/>
                <w:color w:val="auto"/>
                <w:sz w:val="32"/>
                <w:szCs w:val="32"/>
                <w:lang w:val="en-US" w:eastAsia="zh-CN"/>
              </w:rPr>
              <w:t>0</w:t>
            </w:r>
            <w:r>
              <w:rPr>
                <w:rFonts w:hint="eastAsia" w:asciiTheme="minorEastAsia" w:hAnsiTheme="minorEastAsia" w:eastAsiaTheme="minorEastAsia" w:cstheme="minorEastAsia"/>
                <w:color w:val="auto"/>
                <w:sz w:val="32"/>
                <w:szCs w:val="32"/>
              </w:rPr>
              <w:t>年1月1日以同类项目宣传片拍摄合同进行评分，每提供一份合同得</w:t>
            </w:r>
            <w:r>
              <w:rPr>
                <w:rFonts w:hint="eastAsia" w:asciiTheme="minorEastAsia" w:hAnsiTheme="minorEastAsia" w:eastAsiaTheme="minorEastAsia" w:cstheme="minorEastAsia"/>
                <w:color w:val="auto"/>
                <w:sz w:val="32"/>
                <w:szCs w:val="32"/>
                <w:lang w:val="en-US" w:eastAsia="zh-CN"/>
              </w:rPr>
              <w:t>3</w:t>
            </w:r>
            <w:r>
              <w:rPr>
                <w:rFonts w:hint="eastAsia" w:asciiTheme="minorEastAsia" w:hAnsiTheme="minorEastAsia" w:eastAsiaTheme="minorEastAsia" w:cstheme="minorEastAsia"/>
                <w:color w:val="auto"/>
                <w:sz w:val="32"/>
                <w:szCs w:val="32"/>
              </w:rPr>
              <w:t>分，最多得1</w:t>
            </w:r>
            <w:r>
              <w:rPr>
                <w:rFonts w:hint="eastAsia" w:asciiTheme="minorEastAsia" w:hAnsiTheme="minorEastAsia" w:eastAsiaTheme="minorEastAsia" w:cstheme="minorEastAsia"/>
                <w:color w:val="auto"/>
                <w:sz w:val="32"/>
                <w:szCs w:val="32"/>
                <w:lang w:val="en-US" w:eastAsia="zh-CN"/>
              </w:rPr>
              <w:t>2</w:t>
            </w:r>
            <w:r>
              <w:rPr>
                <w:rFonts w:hint="eastAsia" w:asciiTheme="minorEastAsia" w:hAnsiTheme="minorEastAsia" w:eastAsiaTheme="minorEastAsia" w:cstheme="minorEastAsia"/>
                <w:color w:val="auto"/>
                <w:sz w:val="32"/>
                <w:szCs w:val="32"/>
              </w:rPr>
              <w:t>分（提供合同</w:t>
            </w:r>
            <w:r>
              <w:rPr>
                <w:rFonts w:hint="eastAsia" w:asciiTheme="minorEastAsia" w:hAnsiTheme="minorEastAsia" w:eastAsiaTheme="minorEastAsia" w:cstheme="minorEastAsia"/>
                <w:color w:val="auto"/>
                <w:sz w:val="32"/>
                <w:szCs w:val="32"/>
                <w:lang w:eastAsia="zh-CN"/>
              </w:rPr>
              <w:t>、结算发票</w:t>
            </w:r>
            <w:r>
              <w:rPr>
                <w:rFonts w:hint="eastAsia" w:asciiTheme="minorEastAsia" w:hAnsiTheme="minorEastAsia" w:eastAsiaTheme="minorEastAsia" w:cstheme="minorEastAsia"/>
                <w:color w:val="auto"/>
                <w:sz w:val="32"/>
                <w:szCs w:val="32"/>
              </w:rPr>
              <w:t>复印件，未提供或提供不全不得分）。</w:t>
            </w:r>
          </w:p>
        </w:tc>
        <w:tc>
          <w:tcPr>
            <w:tcW w:w="533" w:type="pct"/>
            <w:noWrap w:val="0"/>
            <w:vAlign w:val="center"/>
          </w:tcPr>
          <w:p>
            <w:pPr>
              <w:spacing w:line="360" w:lineRule="auto"/>
              <w:jc w:val="center"/>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rPr>
              <w:t>1</w:t>
            </w:r>
            <w:r>
              <w:rPr>
                <w:rFonts w:hint="eastAsia" w:asciiTheme="minorEastAsia" w:hAnsiTheme="minorEastAsia" w:eastAsiaTheme="minorEastAsia" w:cstheme="minorEastAsia"/>
                <w:color w:val="auto"/>
                <w:sz w:val="32"/>
                <w:szCs w:val="32"/>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8" w:hRule="atLeast"/>
        </w:trPr>
        <w:tc>
          <w:tcPr>
            <w:tcW w:w="403" w:type="pct"/>
            <w:noWrap w:val="0"/>
            <w:vAlign w:val="center"/>
          </w:tcPr>
          <w:p>
            <w:pPr>
              <w:spacing w:line="360" w:lineRule="auto"/>
              <w:jc w:val="center"/>
              <w:rPr>
                <w:rFonts w:hint="eastAsia" w:asciiTheme="minorEastAsia" w:hAnsiTheme="minorEastAsia" w:eastAsiaTheme="minorEastAsia" w:cstheme="minorEastAsia"/>
                <w:b/>
                <w:bCs/>
                <w:color w:val="auto"/>
                <w:sz w:val="32"/>
                <w:szCs w:val="32"/>
                <w:lang w:val="en-US" w:eastAsia="zh-CN"/>
              </w:rPr>
            </w:pPr>
            <w:r>
              <w:rPr>
                <w:rFonts w:hint="eastAsia" w:asciiTheme="minorEastAsia" w:hAnsiTheme="minorEastAsia" w:eastAsiaTheme="minorEastAsia" w:cstheme="minorEastAsia"/>
                <w:b/>
                <w:bCs/>
                <w:color w:val="auto"/>
                <w:sz w:val="32"/>
                <w:szCs w:val="32"/>
                <w:lang w:val="en-US" w:eastAsia="zh-CN"/>
              </w:rPr>
              <w:t>2.2</w:t>
            </w:r>
          </w:p>
        </w:tc>
        <w:tc>
          <w:tcPr>
            <w:tcW w:w="683" w:type="pct"/>
            <w:vMerge w:val="continue"/>
            <w:noWrap w:val="0"/>
            <w:vAlign w:val="center"/>
          </w:tcPr>
          <w:p>
            <w:pPr>
              <w:spacing w:line="360" w:lineRule="auto"/>
              <w:jc w:val="center"/>
              <w:rPr>
                <w:rFonts w:hint="eastAsia" w:asciiTheme="minorEastAsia" w:hAnsiTheme="minorEastAsia" w:eastAsiaTheme="minorEastAsia" w:cstheme="minorEastAsia"/>
                <w:b/>
                <w:bCs/>
                <w:color w:val="auto"/>
                <w:sz w:val="32"/>
                <w:szCs w:val="32"/>
              </w:rPr>
            </w:pPr>
          </w:p>
        </w:tc>
        <w:tc>
          <w:tcPr>
            <w:tcW w:w="3380" w:type="pct"/>
            <w:noWrap w:val="0"/>
            <w:vAlign w:val="center"/>
          </w:tcPr>
          <w:p>
            <w:pPr>
              <w:numPr>
                <w:ilvl w:val="0"/>
                <w:numId w:val="4"/>
              </w:numPr>
              <w:spacing w:line="360" w:lineRule="auto"/>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rPr>
              <w:t>投标人拥有广播电视出版许可证</w:t>
            </w:r>
            <w:r>
              <w:rPr>
                <w:rFonts w:hint="eastAsia" w:asciiTheme="minorEastAsia" w:hAnsiTheme="minorEastAsia" w:eastAsiaTheme="minorEastAsia" w:cstheme="minorEastAsia"/>
                <w:color w:val="auto"/>
                <w:sz w:val="32"/>
                <w:szCs w:val="32"/>
                <w:lang w:val="en-US" w:eastAsia="zh-CN"/>
              </w:rPr>
              <w:t>得2</w:t>
            </w:r>
            <w:r>
              <w:rPr>
                <w:rFonts w:hint="eastAsia" w:asciiTheme="minorEastAsia" w:hAnsiTheme="minorEastAsia" w:eastAsiaTheme="minorEastAsia" w:cstheme="minorEastAsia"/>
                <w:color w:val="auto"/>
                <w:sz w:val="32"/>
                <w:szCs w:val="32"/>
              </w:rPr>
              <w:t>分</w:t>
            </w:r>
            <w:r>
              <w:rPr>
                <w:rFonts w:hint="eastAsia" w:asciiTheme="minorEastAsia" w:hAnsiTheme="minorEastAsia" w:eastAsiaTheme="minorEastAsia" w:cstheme="minorEastAsia"/>
                <w:color w:val="auto"/>
                <w:sz w:val="32"/>
                <w:szCs w:val="32"/>
                <w:lang w:eastAsia="zh-CN"/>
              </w:rPr>
              <w:t>；</w:t>
            </w:r>
          </w:p>
          <w:p>
            <w:pPr>
              <w:numPr>
                <w:ilvl w:val="0"/>
                <w:numId w:val="4"/>
              </w:numPr>
              <w:spacing w:line="360" w:lineRule="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投标人拥有AAA级或以上企业信用等级证书</w:t>
            </w:r>
            <w:r>
              <w:rPr>
                <w:rFonts w:hint="eastAsia" w:asciiTheme="minorEastAsia" w:hAnsiTheme="minorEastAsia" w:eastAsiaTheme="minorEastAsia" w:cstheme="minorEastAsia"/>
                <w:color w:val="auto"/>
                <w:sz w:val="32"/>
                <w:szCs w:val="32"/>
                <w:lang w:val="en-US" w:eastAsia="zh-CN"/>
              </w:rPr>
              <w:t>得2</w:t>
            </w:r>
            <w:r>
              <w:rPr>
                <w:rFonts w:hint="eastAsia" w:asciiTheme="minorEastAsia" w:hAnsiTheme="minorEastAsia" w:eastAsiaTheme="minorEastAsia" w:cstheme="minorEastAsia"/>
                <w:color w:val="auto"/>
                <w:sz w:val="32"/>
                <w:szCs w:val="32"/>
              </w:rPr>
              <w:t>分</w:t>
            </w:r>
          </w:p>
        </w:tc>
        <w:tc>
          <w:tcPr>
            <w:tcW w:w="533" w:type="pct"/>
            <w:noWrap w:val="0"/>
            <w:vAlign w:val="center"/>
          </w:tcPr>
          <w:p>
            <w:pPr>
              <w:spacing w:line="360" w:lineRule="auto"/>
              <w:jc w:val="center"/>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8" w:hRule="atLeast"/>
        </w:trPr>
        <w:tc>
          <w:tcPr>
            <w:tcW w:w="403" w:type="pct"/>
            <w:noWrap w:val="0"/>
            <w:vAlign w:val="center"/>
          </w:tcPr>
          <w:p>
            <w:pPr>
              <w:spacing w:line="360" w:lineRule="auto"/>
              <w:jc w:val="center"/>
              <w:rPr>
                <w:rFonts w:hint="eastAsia" w:asciiTheme="minorEastAsia" w:hAnsiTheme="minorEastAsia" w:eastAsiaTheme="minorEastAsia" w:cstheme="minorEastAsia"/>
                <w:b/>
                <w:bCs/>
                <w:color w:val="auto"/>
                <w:sz w:val="32"/>
                <w:szCs w:val="32"/>
                <w:lang w:val="en-US" w:eastAsia="zh-CN"/>
              </w:rPr>
            </w:pPr>
            <w:r>
              <w:rPr>
                <w:rFonts w:hint="eastAsia" w:asciiTheme="minorEastAsia" w:hAnsiTheme="minorEastAsia" w:eastAsiaTheme="minorEastAsia" w:cstheme="minorEastAsia"/>
                <w:b/>
                <w:bCs/>
                <w:color w:val="auto"/>
                <w:sz w:val="32"/>
                <w:szCs w:val="32"/>
                <w:lang w:val="en-US" w:eastAsia="zh-CN"/>
              </w:rPr>
              <w:t>2.3</w:t>
            </w:r>
          </w:p>
        </w:tc>
        <w:tc>
          <w:tcPr>
            <w:tcW w:w="683" w:type="pct"/>
            <w:vMerge w:val="continue"/>
            <w:noWrap w:val="0"/>
            <w:vAlign w:val="center"/>
          </w:tcPr>
          <w:p>
            <w:pPr>
              <w:spacing w:line="360" w:lineRule="auto"/>
              <w:jc w:val="center"/>
              <w:rPr>
                <w:rFonts w:hint="eastAsia" w:asciiTheme="minorEastAsia" w:hAnsiTheme="minorEastAsia" w:eastAsiaTheme="minorEastAsia" w:cstheme="minorEastAsia"/>
                <w:b/>
                <w:bCs/>
                <w:color w:val="auto"/>
                <w:sz w:val="32"/>
                <w:szCs w:val="32"/>
              </w:rPr>
            </w:pPr>
          </w:p>
        </w:tc>
        <w:tc>
          <w:tcPr>
            <w:tcW w:w="3380" w:type="pct"/>
            <w:noWrap w:val="0"/>
            <w:vAlign w:val="center"/>
          </w:tcPr>
          <w:p>
            <w:pPr>
              <w:spacing w:line="360" w:lineRule="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投标供应商</w:t>
            </w:r>
            <w:r>
              <w:rPr>
                <w:rFonts w:hint="eastAsia" w:asciiTheme="minorEastAsia" w:hAnsiTheme="minorEastAsia" w:eastAsiaTheme="minorEastAsia" w:cstheme="minorEastAsia"/>
                <w:color w:val="auto"/>
                <w:sz w:val="32"/>
                <w:szCs w:val="32"/>
                <w:lang w:val="en-US" w:eastAsia="zh-CN"/>
              </w:rPr>
              <w:t>能够在省市级主流媒体平台、发布宣传片，提供过往发布合同与发票等</w:t>
            </w:r>
            <w:r>
              <w:rPr>
                <w:rFonts w:hint="eastAsia" w:asciiTheme="minorEastAsia" w:hAnsiTheme="minorEastAsia" w:eastAsiaTheme="minorEastAsia" w:cstheme="minorEastAsia"/>
                <w:color w:val="auto"/>
                <w:sz w:val="32"/>
                <w:szCs w:val="32"/>
              </w:rPr>
              <w:t>相关证明材料，不满足要求或资料提供不全的均不得分</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rPr>
              <w:t>本项为</w:t>
            </w:r>
            <w:r>
              <w:rPr>
                <w:rFonts w:hint="eastAsia" w:asciiTheme="minorEastAsia" w:hAnsiTheme="minorEastAsia" w:eastAsiaTheme="minorEastAsia" w:cstheme="minorEastAsia"/>
                <w:color w:val="auto"/>
                <w:sz w:val="32"/>
                <w:szCs w:val="32"/>
                <w:lang w:val="en-US" w:eastAsia="zh-CN"/>
              </w:rPr>
              <w:t>2</w:t>
            </w:r>
            <w:r>
              <w:rPr>
                <w:rFonts w:hint="eastAsia" w:asciiTheme="minorEastAsia" w:hAnsiTheme="minorEastAsia" w:eastAsiaTheme="minorEastAsia" w:cstheme="minorEastAsia"/>
                <w:color w:val="auto"/>
                <w:sz w:val="32"/>
                <w:szCs w:val="32"/>
              </w:rPr>
              <w:t>分。</w:t>
            </w:r>
          </w:p>
        </w:tc>
        <w:tc>
          <w:tcPr>
            <w:tcW w:w="533" w:type="pct"/>
            <w:noWrap w:val="0"/>
            <w:vAlign w:val="center"/>
          </w:tcPr>
          <w:p>
            <w:pPr>
              <w:spacing w:line="360" w:lineRule="auto"/>
              <w:jc w:val="center"/>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8" w:hRule="atLeast"/>
        </w:trPr>
        <w:tc>
          <w:tcPr>
            <w:tcW w:w="403" w:type="pct"/>
            <w:noWrap w:val="0"/>
            <w:vAlign w:val="center"/>
          </w:tcPr>
          <w:p>
            <w:pPr>
              <w:spacing w:line="360" w:lineRule="auto"/>
              <w:jc w:val="center"/>
              <w:rPr>
                <w:rFonts w:hint="eastAsia" w:asciiTheme="minorEastAsia" w:hAnsiTheme="minorEastAsia" w:eastAsiaTheme="minorEastAsia" w:cstheme="minorEastAsia"/>
                <w:b/>
                <w:bCs/>
                <w:color w:val="auto"/>
                <w:sz w:val="32"/>
                <w:szCs w:val="32"/>
                <w:lang w:val="en-US" w:eastAsia="zh-CN"/>
              </w:rPr>
            </w:pPr>
            <w:r>
              <w:rPr>
                <w:rFonts w:hint="eastAsia" w:asciiTheme="minorEastAsia" w:hAnsiTheme="minorEastAsia" w:eastAsiaTheme="minorEastAsia" w:cstheme="minorEastAsia"/>
                <w:b/>
                <w:bCs/>
                <w:color w:val="auto"/>
                <w:sz w:val="32"/>
                <w:szCs w:val="32"/>
                <w:lang w:val="en-US" w:eastAsia="zh-CN"/>
              </w:rPr>
              <w:t>2.4</w:t>
            </w:r>
          </w:p>
        </w:tc>
        <w:tc>
          <w:tcPr>
            <w:tcW w:w="683" w:type="pct"/>
            <w:vMerge w:val="continue"/>
            <w:noWrap w:val="0"/>
            <w:vAlign w:val="center"/>
          </w:tcPr>
          <w:p>
            <w:pPr>
              <w:spacing w:line="360" w:lineRule="auto"/>
              <w:jc w:val="center"/>
              <w:rPr>
                <w:rFonts w:hint="eastAsia" w:asciiTheme="minorEastAsia" w:hAnsiTheme="minorEastAsia" w:eastAsiaTheme="minorEastAsia" w:cstheme="minorEastAsia"/>
                <w:b/>
                <w:bCs/>
                <w:color w:val="auto"/>
                <w:sz w:val="32"/>
                <w:szCs w:val="32"/>
              </w:rPr>
            </w:pPr>
          </w:p>
        </w:tc>
        <w:tc>
          <w:tcPr>
            <w:tcW w:w="3380" w:type="pct"/>
            <w:noWrap w:val="0"/>
            <w:vAlign w:val="center"/>
          </w:tcPr>
          <w:p>
            <w:pPr>
              <w:spacing w:line="360" w:lineRule="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提供同类项目</w:t>
            </w:r>
            <w:r>
              <w:rPr>
                <w:rFonts w:hint="eastAsia" w:asciiTheme="minorEastAsia" w:hAnsiTheme="minorEastAsia" w:eastAsiaTheme="minorEastAsia" w:cstheme="minorEastAsia"/>
                <w:color w:val="auto"/>
                <w:sz w:val="32"/>
                <w:szCs w:val="32"/>
                <w:lang w:eastAsia="zh-CN"/>
              </w:rPr>
              <w:t>获政府部门评比获奖</w:t>
            </w:r>
            <w:r>
              <w:rPr>
                <w:rFonts w:hint="eastAsia" w:asciiTheme="minorEastAsia" w:hAnsiTheme="minorEastAsia" w:eastAsiaTheme="minorEastAsia" w:cstheme="minorEastAsia"/>
                <w:color w:val="auto"/>
                <w:sz w:val="32"/>
                <w:szCs w:val="32"/>
              </w:rPr>
              <w:t>作品，提供</w:t>
            </w:r>
            <w:r>
              <w:rPr>
                <w:rFonts w:hint="eastAsia" w:asciiTheme="minorEastAsia" w:hAnsiTheme="minorEastAsia" w:eastAsiaTheme="minorEastAsia" w:cstheme="minorEastAsia"/>
                <w:color w:val="auto"/>
                <w:sz w:val="32"/>
                <w:szCs w:val="32"/>
                <w:lang w:val="en-US" w:eastAsia="zh-CN"/>
              </w:rPr>
              <w:t>国家级获奖每项得1分，省</w:t>
            </w:r>
            <w:r>
              <w:rPr>
                <w:rFonts w:hint="eastAsia" w:asciiTheme="minorEastAsia" w:hAnsiTheme="minorEastAsia" w:eastAsiaTheme="minorEastAsia" w:cstheme="minorEastAsia"/>
                <w:color w:val="auto"/>
                <w:sz w:val="32"/>
                <w:szCs w:val="32"/>
              </w:rPr>
              <w:t>级</w:t>
            </w:r>
            <w:r>
              <w:rPr>
                <w:rFonts w:hint="eastAsia" w:asciiTheme="minorEastAsia" w:hAnsiTheme="minorEastAsia" w:eastAsiaTheme="minorEastAsia" w:cstheme="minorEastAsia"/>
                <w:color w:val="auto"/>
                <w:sz w:val="32"/>
                <w:szCs w:val="32"/>
                <w:lang w:val="en-US" w:eastAsia="zh-CN"/>
              </w:rPr>
              <w:t>获奖每项</w:t>
            </w:r>
            <w:r>
              <w:rPr>
                <w:rFonts w:hint="eastAsia" w:asciiTheme="minorEastAsia" w:hAnsiTheme="minorEastAsia" w:eastAsiaTheme="minorEastAsia" w:cstheme="minorEastAsia"/>
                <w:color w:val="auto"/>
                <w:sz w:val="32"/>
                <w:szCs w:val="32"/>
              </w:rPr>
              <w:t>得</w:t>
            </w:r>
            <w:r>
              <w:rPr>
                <w:rFonts w:hint="eastAsia" w:asciiTheme="minorEastAsia" w:hAnsiTheme="minorEastAsia" w:eastAsiaTheme="minorEastAsia" w:cstheme="minorEastAsia"/>
                <w:color w:val="auto"/>
                <w:sz w:val="32"/>
                <w:szCs w:val="32"/>
                <w:lang w:val="en-US" w:eastAsia="zh-CN"/>
              </w:rPr>
              <w:t>0.5</w:t>
            </w:r>
            <w:r>
              <w:rPr>
                <w:rFonts w:hint="eastAsia" w:asciiTheme="minorEastAsia" w:hAnsiTheme="minorEastAsia" w:eastAsiaTheme="minorEastAsia" w:cstheme="minorEastAsia"/>
                <w:color w:val="auto"/>
                <w:sz w:val="32"/>
                <w:szCs w:val="32"/>
              </w:rPr>
              <w:t>分，</w:t>
            </w:r>
            <w:r>
              <w:rPr>
                <w:rFonts w:hint="eastAsia" w:asciiTheme="minorEastAsia" w:hAnsiTheme="minorEastAsia" w:eastAsiaTheme="minorEastAsia" w:cstheme="minorEastAsia"/>
                <w:color w:val="auto"/>
                <w:sz w:val="32"/>
                <w:szCs w:val="32"/>
                <w:lang w:val="en-US" w:eastAsia="zh-CN"/>
              </w:rPr>
              <w:t>市级获奖每项得0.25分，</w:t>
            </w:r>
            <w:r>
              <w:rPr>
                <w:rFonts w:hint="eastAsia" w:asciiTheme="minorEastAsia" w:hAnsiTheme="minorEastAsia" w:eastAsiaTheme="minorEastAsia" w:cstheme="minorEastAsia"/>
                <w:color w:val="auto"/>
                <w:sz w:val="32"/>
                <w:szCs w:val="32"/>
              </w:rPr>
              <w:t>满分</w:t>
            </w:r>
            <w:r>
              <w:rPr>
                <w:rFonts w:hint="eastAsia" w:asciiTheme="minorEastAsia" w:hAnsiTheme="minorEastAsia" w:eastAsiaTheme="minorEastAsia" w:cstheme="minorEastAsia"/>
                <w:color w:val="auto"/>
                <w:sz w:val="32"/>
                <w:szCs w:val="32"/>
                <w:lang w:val="en-US" w:eastAsia="zh-CN"/>
              </w:rPr>
              <w:t>4</w:t>
            </w:r>
            <w:r>
              <w:rPr>
                <w:rFonts w:hint="eastAsia" w:asciiTheme="minorEastAsia" w:hAnsiTheme="minorEastAsia" w:eastAsiaTheme="minorEastAsia" w:cstheme="minorEastAsia"/>
                <w:color w:val="auto"/>
                <w:sz w:val="32"/>
                <w:szCs w:val="32"/>
              </w:rPr>
              <w:t>分。（提供相关证明材料）</w:t>
            </w:r>
          </w:p>
        </w:tc>
        <w:tc>
          <w:tcPr>
            <w:tcW w:w="533" w:type="pct"/>
            <w:noWrap w:val="0"/>
            <w:vAlign w:val="center"/>
          </w:tcPr>
          <w:p>
            <w:pPr>
              <w:spacing w:line="360" w:lineRule="auto"/>
              <w:jc w:val="center"/>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8" w:hRule="atLeast"/>
        </w:trPr>
        <w:tc>
          <w:tcPr>
            <w:tcW w:w="403" w:type="pct"/>
            <w:noWrap w:val="0"/>
            <w:vAlign w:val="center"/>
          </w:tcPr>
          <w:p>
            <w:pPr>
              <w:spacing w:line="360" w:lineRule="auto"/>
              <w:jc w:val="center"/>
              <w:rPr>
                <w:rFonts w:hint="default" w:asciiTheme="minorEastAsia" w:hAnsiTheme="minorEastAsia" w:eastAsiaTheme="minorEastAsia" w:cstheme="minorEastAsia"/>
                <w:b w:val="0"/>
                <w:bCs w:val="0"/>
                <w:color w:val="auto"/>
                <w:sz w:val="32"/>
                <w:szCs w:val="32"/>
                <w:lang w:val="en-US" w:eastAsia="zh-CN"/>
              </w:rPr>
            </w:pPr>
            <w:r>
              <w:rPr>
                <w:rFonts w:hint="eastAsia" w:asciiTheme="minorEastAsia" w:hAnsiTheme="minorEastAsia" w:eastAsiaTheme="minorEastAsia" w:cstheme="minorEastAsia"/>
                <w:b w:val="0"/>
                <w:bCs w:val="0"/>
                <w:color w:val="auto"/>
                <w:sz w:val="32"/>
                <w:szCs w:val="32"/>
                <w:lang w:val="en-US" w:eastAsia="zh-CN"/>
              </w:rPr>
              <w:t>3</w:t>
            </w:r>
          </w:p>
        </w:tc>
        <w:tc>
          <w:tcPr>
            <w:tcW w:w="683" w:type="pct"/>
            <w:noWrap w:val="0"/>
            <w:vAlign w:val="center"/>
          </w:tcPr>
          <w:p>
            <w:pPr>
              <w:spacing w:line="360" w:lineRule="auto"/>
              <w:jc w:val="center"/>
              <w:rPr>
                <w:rFonts w:hint="eastAsia" w:asciiTheme="minorEastAsia" w:hAnsiTheme="minorEastAsia" w:eastAsiaTheme="minorEastAsia" w:cstheme="minorEastAsia"/>
                <w:b w:val="0"/>
                <w:bCs w:val="0"/>
                <w:color w:val="auto"/>
                <w:sz w:val="32"/>
                <w:szCs w:val="32"/>
                <w:lang w:val="en-US" w:eastAsia="zh-CN"/>
              </w:rPr>
            </w:pPr>
            <w:r>
              <w:rPr>
                <w:rFonts w:hint="eastAsia" w:asciiTheme="minorEastAsia" w:hAnsiTheme="minorEastAsia" w:eastAsiaTheme="minorEastAsia" w:cstheme="minorEastAsia"/>
                <w:b w:val="0"/>
                <w:bCs w:val="0"/>
                <w:color w:val="auto"/>
                <w:sz w:val="32"/>
                <w:szCs w:val="32"/>
                <w:lang w:val="en-US" w:eastAsia="zh-CN"/>
              </w:rPr>
              <w:t>价格</w:t>
            </w:r>
          </w:p>
        </w:tc>
        <w:tc>
          <w:tcPr>
            <w:tcW w:w="3380" w:type="pct"/>
            <w:noWrap w:val="0"/>
            <w:vAlign w:val="center"/>
          </w:tcPr>
          <w:p>
            <w:pPr>
              <w:spacing w:line="360" w:lineRule="auto"/>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val="0"/>
                <w:bCs w:val="0"/>
                <w:color w:val="auto"/>
                <w:sz w:val="32"/>
                <w:szCs w:val="32"/>
              </w:rPr>
              <w:t>综合评分法中的价格分统一采用低价优先法计算，即满足</w:t>
            </w:r>
            <w:r>
              <w:rPr>
                <w:rFonts w:hint="eastAsia" w:asciiTheme="minorEastAsia" w:hAnsiTheme="minorEastAsia" w:eastAsiaTheme="minorEastAsia" w:cstheme="minorEastAsia"/>
                <w:b w:val="0"/>
                <w:bCs w:val="0"/>
                <w:color w:val="auto"/>
                <w:sz w:val="32"/>
                <w:szCs w:val="32"/>
                <w:lang w:val="en-US" w:eastAsia="zh-CN"/>
              </w:rPr>
              <w:t>比选</w:t>
            </w:r>
            <w:r>
              <w:rPr>
                <w:rFonts w:hint="eastAsia" w:asciiTheme="minorEastAsia" w:hAnsiTheme="minorEastAsia" w:eastAsiaTheme="minorEastAsia" w:cstheme="minorEastAsia"/>
                <w:b w:val="0"/>
                <w:bCs w:val="0"/>
                <w:color w:val="auto"/>
                <w:sz w:val="32"/>
                <w:szCs w:val="32"/>
              </w:rPr>
              <w:t>文件要求且报价最低的供应商的价格为基准价，其价格分为满分。其他供应商的价格分统一按照下列公式计算：</w:t>
            </w:r>
          </w:p>
          <w:p>
            <w:pPr>
              <w:spacing w:line="360" w:lineRule="auto"/>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val="0"/>
                <w:bCs w:val="0"/>
                <w:color w:val="auto"/>
                <w:sz w:val="32"/>
                <w:szCs w:val="32"/>
              </w:rPr>
              <w:t>报价得分=（基准价/报价）×价格权值×100</w:t>
            </w:r>
          </w:p>
        </w:tc>
        <w:tc>
          <w:tcPr>
            <w:tcW w:w="533" w:type="pct"/>
            <w:noWrap w:val="0"/>
            <w:vAlign w:val="center"/>
          </w:tcPr>
          <w:p>
            <w:pPr>
              <w:spacing w:line="360" w:lineRule="auto"/>
              <w:jc w:val="center"/>
              <w:rPr>
                <w:rFonts w:hint="default"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20</w:t>
            </w:r>
          </w:p>
        </w:tc>
      </w:tr>
      <w:bookmarkEnd w:id="3"/>
      <w:bookmarkEnd w:id="4"/>
    </w:tbl>
    <w:p>
      <w:pPr>
        <w:adjustRightInd w:val="0"/>
        <w:snapToGrid w:val="0"/>
        <w:spacing w:line="480" w:lineRule="exact"/>
        <w:ind w:firstLine="640" w:firstLineChars="200"/>
        <w:outlineLvl w:val="2"/>
        <w:rPr>
          <w:rFonts w:hint="eastAsia" w:ascii="宋体" w:hAnsi="宋体" w:eastAsia="宋体" w:cs="宋体"/>
          <w:sz w:val="32"/>
          <w:szCs w:val="32"/>
        </w:rPr>
      </w:pPr>
    </w:p>
    <w:p>
      <w:pPr>
        <w:snapToGrid w:val="0"/>
        <w:spacing w:line="480" w:lineRule="exact"/>
        <w:ind w:firstLine="570"/>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val="en-US" w:eastAsia="zh-CN"/>
        </w:rPr>
        <w:t>二</w:t>
      </w:r>
      <w:r>
        <w:rPr>
          <w:rFonts w:hint="eastAsia" w:ascii="宋体" w:hAnsi="宋体" w:eastAsia="宋体" w:cs="宋体"/>
          <w:sz w:val="32"/>
          <w:szCs w:val="32"/>
        </w:rPr>
        <w:t>）评审争议</w:t>
      </w:r>
    </w:p>
    <w:p>
      <w:pPr>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评标时评委对评标的细则若有争议，由评标小组各评委集体讨论确定，并对未尽情况有最终解释权。</w:t>
      </w:r>
    </w:p>
    <w:p>
      <w:pPr>
        <w:adjustRightInd w:val="0"/>
        <w:snapToGrid w:val="0"/>
        <w:spacing w:line="480" w:lineRule="exact"/>
        <w:ind w:firstLine="640" w:firstLineChars="200"/>
        <w:outlineLvl w:val="2"/>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val="en-US" w:eastAsia="zh-CN"/>
        </w:rPr>
        <w:t>三</w:t>
      </w:r>
      <w:r>
        <w:rPr>
          <w:rFonts w:hint="eastAsia" w:ascii="宋体" w:hAnsi="宋体" w:eastAsia="宋体" w:cs="宋体"/>
          <w:sz w:val="32"/>
          <w:szCs w:val="32"/>
        </w:rPr>
        <w:t>）评审结果解释</w:t>
      </w:r>
    </w:p>
    <w:p>
      <w:pPr>
        <w:adjustRightInd w:val="0"/>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对落标的供应商不做落标原因的解释。</w:t>
      </w:r>
    </w:p>
    <w:p>
      <w:pPr>
        <w:snapToGrid w:val="0"/>
        <w:spacing w:line="480" w:lineRule="exact"/>
        <w:ind w:firstLine="641" w:firstLineChars="200"/>
        <w:outlineLvl w:val="1"/>
        <w:rPr>
          <w:rFonts w:hint="eastAsia" w:ascii="宋体" w:hAnsi="宋体" w:eastAsia="宋体" w:cs="宋体"/>
          <w:b/>
          <w:sz w:val="32"/>
          <w:szCs w:val="32"/>
        </w:rPr>
      </w:pPr>
      <w:bookmarkStart w:id="5" w:name="_Toc13543213"/>
      <w:r>
        <w:rPr>
          <w:rFonts w:hint="eastAsia" w:ascii="宋体" w:hAnsi="宋体" w:eastAsia="宋体" w:cs="宋体"/>
          <w:b/>
          <w:sz w:val="32"/>
          <w:szCs w:val="32"/>
        </w:rPr>
        <w:t>六、评审程序</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1、评标小组依据响应文件的规定和要求，对供应商提供的资格证明材料是否齐全、是否满足响应文件的要求进行审查，合格的进入评标。</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2、评标小组对符合资格条件的供应商提交的响应文件进行审查。重点审查响应文件的有效性、完整性和实质性响应程度等。</w:t>
      </w: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评标小组如遇响应文件中含义不明确、同类问题表述不一致或者有明显文字和计算错误的内容，可向供应商质询。供应商的澄清、说明或者补正，应当采用书面形式由供应商代表签字，但不得超出比选文件的范围或者改变其实质性内容。</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4、投标中的任何一方不得透露与评标有关的其他供应商技术资料、报价和其他信息。比选文件有实质性变动的，评标小组应以书面形式通知所有供应商。</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5、评标小组按比选文件规定的评标方法和标准，对资格性检查和符合性检查合格的供应商的响应文件进行商务和技术评估，综合比较与评价确定其商务技术得分。</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6、评标小组依据技术标评审得分确定入围商务报价的供应商后，根据供应商的报价，结合其技术标评审得分后为综合得分，并由高到低顺序排列，综合得分最高的确定成交人，并将结果通知所有供应商。</w:t>
      </w:r>
    </w:p>
    <w:p>
      <w:pPr>
        <w:snapToGrid w:val="0"/>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7、确定成交人:得分最高的供应商为第一成交候选人。第一成交候选人原则上为成交人。当排名第一的成交候选人放弃成交、因不可抗力不能履行合同、不按照比选文件要求提交履约保证金，或者被查实存在影响成交结果的违法行为等情形，不符合成交条件的，采购人可以按照评标委员会提出的成交候选人名单排序依次确定其他成交候选人为成交人，也可以重新组织比选。</w:t>
      </w:r>
    </w:p>
    <w:p>
      <w:pPr>
        <w:snapToGrid w:val="0"/>
        <w:spacing w:line="480" w:lineRule="exact"/>
        <w:ind w:firstLine="647" w:firstLineChars="202"/>
        <w:rPr>
          <w:rFonts w:hint="eastAsia" w:ascii="宋体" w:hAnsi="宋体" w:eastAsia="宋体" w:cs="宋体"/>
          <w:b/>
          <w:bCs/>
          <w:sz w:val="32"/>
          <w:szCs w:val="32"/>
          <w:u w:val="single"/>
        </w:rPr>
      </w:pPr>
      <w:r>
        <w:rPr>
          <w:rFonts w:hint="eastAsia" w:ascii="宋体" w:hAnsi="宋体" w:eastAsia="宋体" w:cs="宋体"/>
          <w:b/>
          <w:bCs/>
          <w:sz w:val="32"/>
          <w:szCs w:val="32"/>
          <w:u w:val="single"/>
        </w:rPr>
        <w:t>注：采用综合评分法综合得分相同的，按投标报价由低到高顺序排列。综合得分且投标报价相同的，按技术指标优劣顺序排列。</w:t>
      </w:r>
    </w:p>
    <w:p>
      <w:pPr>
        <w:snapToGrid w:val="0"/>
        <w:spacing w:line="480" w:lineRule="exact"/>
        <w:ind w:firstLine="641" w:firstLineChars="200"/>
        <w:outlineLvl w:val="1"/>
        <w:rPr>
          <w:rFonts w:hint="eastAsia" w:ascii="宋体" w:hAnsi="宋体" w:eastAsia="宋体" w:cs="宋体"/>
          <w:b/>
          <w:sz w:val="32"/>
          <w:szCs w:val="32"/>
        </w:rPr>
      </w:pPr>
      <w:r>
        <w:rPr>
          <w:rFonts w:hint="eastAsia" w:ascii="宋体" w:hAnsi="宋体" w:eastAsia="宋体" w:cs="宋体"/>
          <w:b/>
          <w:sz w:val="32"/>
          <w:szCs w:val="32"/>
        </w:rPr>
        <w:t>七、出现下列情形之一的，作无效投标处理</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1、响应文件未按规定要求装订、密封、签署、盖章及主要资料不齐全的；</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2、响应文件的资料有虚报或者谎报的；</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3、响应文件技术部分出现谈判价格的内容；</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4、不具备比选文件规定的资格要求的；</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5、响应文件有重大漏项或重大不合理的；</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6、项目技术、方案不满足用户需求中的要求，有重大偏离或保留的；</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7、投标报价超出项目预算的；</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8、被认定为低于成本报价竞标的；</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9、不符合法律、法规和比选文件中规定的其他实质性响应要求的；</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10、评审小组可以认定为其他可构成未实质性响应比选文件要求的。</w:t>
      </w:r>
    </w:p>
    <w:p>
      <w:pPr>
        <w:snapToGrid w:val="0"/>
        <w:spacing w:line="480" w:lineRule="exact"/>
        <w:ind w:firstLine="641" w:firstLineChars="200"/>
        <w:outlineLvl w:val="1"/>
        <w:rPr>
          <w:rFonts w:hint="eastAsia" w:ascii="宋体" w:hAnsi="宋体" w:eastAsia="宋体" w:cs="宋体"/>
          <w:b/>
          <w:sz w:val="32"/>
          <w:szCs w:val="32"/>
        </w:rPr>
      </w:pPr>
      <w:r>
        <w:rPr>
          <w:rFonts w:hint="eastAsia" w:ascii="宋体" w:hAnsi="宋体" w:eastAsia="宋体" w:cs="宋体"/>
          <w:b/>
          <w:sz w:val="32"/>
          <w:szCs w:val="32"/>
        </w:rPr>
        <w:t>八、出现下列情形之一的，作废标处理</w:t>
      </w:r>
    </w:p>
    <w:p>
      <w:pPr>
        <w:snapToGrid w:val="0"/>
        <w:spacing w:line="480" w:lineRule="exact"/>
        <w:ind w:firstLine="640" w:firstLineChars="200"/>
        <w:rPr>
          <w:rFonts w:hint="eastAsia" w:ascii="宋体" w:hAnsi="宋体" w:eastAsia="宋体" w:cs="宋体"/>
          <w:b/>
          <w:color w:val="FF0000"/>
          <w:sz w:val="32"/>
          <w:szCs w:val="32"/>
        </w:rPr>
      </w:pPr>
      <w:r>
        <w:rPr>
          <w:rFonts w:hint="eastAsia" w:ascii="宋体" w:hAnsi="宋体" w:eastAsia="宋体" w:cs="宋体"/>
          <w:sz w:val="32"/>
          <w:szCs w:val="32"/>
        </w:rPr>
        <w:t>1、符合资格条件或者对比选文件作实质响应的供应商不足3家的；</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2、出现影响采购公正的违法违规行为的；</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3、所有供应商报价超出采购预算价的；</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4、因重大变故，采购任务被取消的；</w:t>
      </w:r>
    </w:p>
    <w:p>
      <w:pPr>
        <w:snapToGrid w:val="0"/>
        <w:spacing w:line="480" w:lineRule="exact"/>
        <w:ind w:firstLine="640" w:firstLineChars="200"/>
        <w:rPr>
          <w:rFonts w:hint="eastAsia" w:ascii="宋体" w:hAnsi="宋体" w:eastAsia="宋体" w:cs="宋体"/>
          <w:color w:val="FF0000"/>
          <w:sz w:val="32"/>
          <w:szCs w:val="32"/>
        </w:rPr>
      </w:pPr>
      <w:r>
        <w:rPr>
          <w:rFonts w:hint="eastAsia" w:ascii="宋体" w:hAnsi="宋体" w:eastAsia="宋体" w:cs="宋体"/>
          <w:sz w:val="32"/>
          <w:szCs w:val="32"/>
        </w:rPr>
        <w:t>5、评标小组依据法律法规可以认定为废标的其他情况。</w:t>
      </w:r>
    </w:p>
    <w:p>
      <w:pPr>
        <w:snapToGrid w:val="0"/>
        <w:spacing w:line="480" w:lineRule="exact"/>
        <w:ind w:firstLine="641" w:firstLineChars="200"/>
        <w:outlineLvl w:val="1"/>
        <w:rPr>
          <w:rFonts w:hint="eastAsia" w:ascii="宋体" w:hAnsi="宋体" w:eastAsia="宋体" w:cs="宋体"/>
          <w:b/>
          <w:sz w:val="32"/>
          <w:szCs w:val="32"/>
        </w:rPr>
      </w:pPr>
      <w:r>
        <w:rPr>
          <w:rFonts w:hint="eastAsia" w:ascii="宋体" w:hAnsi="宋体" w:eastAsia="宋体" w:cs="宋体"/>
          <w:b/>
          <w:sz w:val="32"/>
          <w:szCs w:val="32"/>
        </w:rPr>
        <w:t>九、成交通知</w:t>
      </w:r>
    </w:p>
    <w:p>
      <w:pPr>
        <w:spacing w:line="480" w:lineRule="exact"/>
        <w:ind w:firstLine="646" w:firstLineChars="202"/>
        <w:rPr>
          <w:rFonts w:hint="eastAsia" w:ascii="宋体" w:hAnsi="宋体" w:eastAsia="宋体" w:cs="宋体"/>
          <w:kern w:val="0"/>
          <w:sz w:val="32"/>
          <w:szCs w:val="32"/>
        </w:rPr>
      </w:pPr>
      <w:r>
        <w:rPr>
          <w:rFonts w:hint="eastAsia" w:ascii="宋体" w:hAnsi="宋体" w:eastAsia="宋体" w:cs="宋体"/>
          <w:kern w:val="0"/>
          <w:sz w:val="32"/>
          <w:szCs w:val="32"/>
        </w:rPr>
        <w:t>1、开标结束后，采购人将</w:t>
      </w:r>
      <w:r>
        <w:rPr>
          <w:rFonts w:hint="eastAsia" w:ascii="宋体" w:hAnsi="宋体" w:eastAsia="宋体" w:cs="宋体"/>
          <w:sz w:val="32"/>
          <w:szCs w:val="32"/>
        </w:rPr>
        <w:t>成交</w:t>
      </w:r>
      <w:r>
        <w:rPr>
          <w:rFonts w:hint="eastAsia" w:ascii="宋体" w:hAnsi="宋体" w:eastAsia="宋体" w:cs="宋体"/>
          <w:kern w:val="0"/>
          <w:sz w:val="32"/>
          <w:szCs w:val="32"/>
        </w:rPr>
        <w:t>结果在</w:t>
      </w:r>
      <w:r>
        <w:rPr>
          <w:rFonts w:hint="eastAsia" w:ascii="宋体" w:hAnsi="宋体" w:eastAsia="宋体" w:cs="宋体"/>
          <w:bCs/>
          <w:sz w:val="32"/>
          <w:szCs w:val="32"/>
        </w:rPr>
        <w:t>南通科技职业学院官网</w:t>
      </w:r>
      <w:r>
        <w:rPr>
          <w:rFonts w:hint="eastAsia" w:ascii="宋体" w:hAnsi="宋体" w:eastAsia="宋体" w:cs="宋体"/>
          <w:kern w:val="0"/>
          <w:sz w:val="32"/>
          <w:szCs w:val="32"/>
        </w:rPr>
        <w:t>公告1个工作日，同时向成交人发出《</w:t>
      </w:r>
      <w:r>
        <w:rPr>
          <w:rFonts w:hint="eastAsia" w:ascii="宋体" w:hAnsi="宋体" w:eastAsia="宋体" w:cs="宋体"/>
          <w:sz w:val="32"/>
          <w:szCs w:val="32"/>
        </w:rPr>
        <w:t>成交</w:t>
      </w:r>
      <w:r>
        <w:rPr>
          <w:rFonts w:hint="eastAsia" w:ascii="宋体" w:hAnsi="宋体" w:eastAsia="宋体" w:cs="宋体"/>
          <w:kern w:val="0"/>
          <w:sz w:val="32"/>
          <w:szCs w:val="32"/>
        </w:rPr>
        <w:t>通知书》。</w:t>
      </w:r>
    </w:p>
    <w:p>
      <w:pPr>
        <w:spacing w:line="480" w:lineRule="exact"/>
        <w:ind w:firstLine="646" w:firstLineChars="202"/>
        <w:rPr>
          <w:rFonts w:hint="eastAsia" w:ascii="宋体" w:hAnsi="宋体" w:eastAsia="宋体" w:cs="宋体"/>
          <w:b/>
          <w:kern w:val="0"/>
          <w:sz w:val="32"/>
          <w:szCs w:val="32"/>
        </w:rPr>
      </w:pPr>
      <w:r>
        <w:rPr>
          <w:rFonts w:hint="eastAsia" w:ascii="宋体" w:hAnsi="宋体" w:eastAsia="宋体" w:cs="宋体"/>
          <w:kern w:val="0"/>
          <w:sz w:val="32"/>
          <w:szCs w:val="32"/>
        </w:rPr>
        <w:t>2、《</w:t>
      </w:r>
      <w:r>
        <w:rPr>
          <w:rFonts w:hint="eastAsia" w:ascii="宋体" w:hAnsi="宋体" w:eastAsia="宋体" w:cs="宋体"/>
          <w:sz w:val="32"/>
          <w:szCs w:val="32"/>
        </w:rPr>
        <w:t>成交</w:t>
      </w:r>
      <w:r>
        <w:rPr>
          <w:rFonts w:hint="eastAsia" w:ascii="宋体" w:hAnsi="宋体" w:eastAsia="宋体" w:cs="宋体"/>
          <w:kern w:val="0"/>
          <w:sz w:val="32"/>
          <w:szCs w:val="32"/>
        </w:rPr>
        <w:t>通知书》一经发出，即具有法律效力。采购人、成交人依法承担法律责任。</w:t>
      </w:r>
    </w:p>
    <w:bookmarkEnd w:id="5"/>
    <w:p>
      <w:pPr>
        <w:tabs>
          <w:tab w:val="left" w:pos="1050"/>
          <w:tab w:val="right" w:leader="dot" w:pos="9402"/>
        </w:tabs>
        <w:spacing w:before="570" w:beforeLines="150" w:line="480" w:lineRule="exact"/>
        <w:jc w:val="center"/>
        <w:outlineLvl w:val="0"/>
        <w:rPr>
          <w:rFonts w:hint="eastAsia" w:ascii="宋体" w:hAnsi="宋体" w:eastAsia="宋体" w:cs="宋体"/>
          <w:b/>
          <w:w w:val="80"/>
          <w:sz w:val="32"/>
          <w:szCs w:val="32"/>
        </w:rPr>
      </w:pPr>
      <w:bookmarkStart w:id="6" w:name="_Toc363573857"/>
    </w:p>
    <w:p>
      <w:pPr>
        <w:spacing w:line="480" w:lineRule="exact"/>
        <w:rPr>
          <w:rFonts w:hint="eastAsia" w:ascii="宋体" w:hAnsi="宋体" w:eastAsia="宋体" w:cs="宋体"/>
          <w:b/>
          <w:w w:val="80"/>
          <w:sz w:val="32"/>
          <w:szCs w:val="32"/>
        </w:rPr>
      </w:pPr>
      <w:r>
        <w:rPr>
          <w:rFonts w:hint="eastAsia" w:ascii="宋体" w:hAnsi="宋体" w:eastAsia="宋体" w:cs="宋体"/>
          <w:b/>
          <w:w w:val="80"/>
          <w:sz w:val="32"/>
          <w:szCs w:val="32"/>
        </w:rPr>
        <w:br w:type="page"/>
      </w:r>
    </w:p>
    <w:p>
      <w:pPr>
        <w:spacing w:line="480" w:lineRule="exact"/>
        <w:jc w:val="center"/>
        <w:rPr>
          <w:rFonts w:hint="eastAsia" w:ascii="宋体" w:hAnsi="宋体" w:eastAsia="宋体" w:cs="宋体"/>
          <w:b/>
          <w:w w:val="80"/>
          <w:sz w:val="32"/>
          <w:szCs w:val="32"/>
        </w:rPr>
      </w:pPr>
      <w:r>
        <w:rPr>
          <w:rFonts w:hint="eastAsia" w:ascii="宋体" w:hAnsi="宋体" w:eastAsia="宋体" w:cs="宋体"/>
          <w:b/>
          <w:w w:val="80"/>
          <w:sz w:val="32"/>
          <w:szCs w:val="32"/>
        </w:rPr>
        <w:t>第五章  合同授予</w:t>
      </w:r>
      <w:bookmarkEnd w:id="6"/>
    </w:p>
    <w:p>
      <w:pPr>
        <w:spacing w:line="480" w:lineRule="exact"/>
        <w:ind w:firstLine="646" w:firstLineChars="202"/>
        <w:rPr>
          <w:rFonts w:hint="eastAsia" w:ascii="宋体" w:hAnsi="宋体" w:eastAsia="宋体" w:cs="宋体"/>
          <w:kern w:val="0"/>
          <w:sz w:val="32"/>
          <w:szCs w:val="32"/>
        </w:rPr>
      </w:pPr>
      <w:bookmarkStart w:id="7" w:name="_Toc94585343"/>
      <w:bookmarkStart w:id="8" w:name="_Toc363573858"/>
      <w:r>
        <w:rPr>
          <w:rFonts w:hint="eastAsia" w:ascii="宋体" w:hAnsi="宋体" w:eastAsia="宋体" w:cs="宋体"/>
          <w:kern w:val="0"/>
          <w:sz w:val="32"/>
          <w:szCs w:val="32"/>
        </w:rPr>
        <w:t>1、成交人在接到代理机构发出的《成交通知书》后</w:t>
      </w:r>
      <w:r>
        <w:rPr>
          <w:rFonts w:hint="eastAsia" w:ascii="宋体" w:hAnsi="宋体" w:eastAsia="宋体" w:cs="宋体"/>
          <w:kern w:val="0"/>
          <w:sz w:val="32"/>
          <w:szCs w:val="32"/>
          <w:lang w:val="en-US" w:eastAsia="zh-CN"/>
        </w:rPr>
        <w:t>15个工作</w:t>
      </w:r>
      <w:r>
        <w:rPr>
          <w:rFonts w:hint="eastAsia" w:ascii="宋体" w:hAnsi="宋体" w:eastAsia="宋体" w:cs="宋体"/>
          <w:kern w:val="0"/>
          <w:sz w:val="32"/>
          <w:szCs w:val="32"/>
        </w:rPr>
        <w:t>日内与采购人签订采购合同（一式肆份，采购人、成交人各执两份），所签合同不得对响应文件内容作实质性修改，由此给采购人造成损失的，成交人还应承担赔偿责任。采购人不得向成交人提出不合理的要求作为签订合同的条件，不得与成交人私下订立背离比选文件实质性内容的协议。</w:t>
      </w:r>
    </w:p>
    <w:p>
      <w:pPr>
        <w:spacing w:line="480" w:lineRule="exact"/>
        <w:ind w:firstLine="646" w:firstLineChars="202"/>
        <w:rPr>
          <w:rFonts w:hint="eastAsia" w:ascii="宋体" w:hAnsi="宋体" w:eastAsia="宋体" w:cs="宋体"/>
          <w:kern w:val="0"/>
          <w:sz w:val="32"/>
          <w:szCs w:val="32"/>
        </w:rPr>
      </w:pPr>
      <w:r>
        <w:rPr>
          <w:rFonts w:hint="eastAsia" w:ascii="宋体" w:hAnsi="宋体" w:eastAsia="宋体" w:cs="宋体"/>
          <w:kern w:val="0"/>
          <w:sz w:val="32"/>
          <w:szCs w:val="32"/>
        </w:rPr>
        <w:t>2、比选文件、成交人的响应文件及招标评审过程中有关书面澄清、承诺等均应作为合同附件，具有同等的法律效力。</w:t>
      </w:r>
    </w:p>
    <w:p>
      <w:pPr>
        <w:spacing w:line="480" w:lineRule="exact"/>
        <w:ind w:firstLine="646" w:firstLineChars="202"/>
        <w:rPr>
          <w:rFonts w:hint="eastAsia" w:ascii="宋体" w:hAnsi="宋体" w:eastAsia="宋体" w:cs="宋体"/>
          <w:kern w:val="0"/>
          <w:sz w:val="32"/>
          <w:szCs w:val="32"/>
        </w:rPr>
      </w:pPr>
      <w:r>
        <w:rPr>
          <w:rFonts w:hint="eastAsia" w:ascii="宋体" w:hAnsi="宋体" w:eastAsia="宋体" w:cs="宋体"/>
          <w:kern w:val="0"/>
          <w:sz w:val="32"/>
          <w:szCs w:val="32"/>
        </w:rPr>
        <w:t>3、成交人不得采用转包、分包的形式履行合同，否则，采购人有权终止合同，造成采购人损失的，成交人应承担相应赔偿责任。</w:t>
      </w:r>
    </w:p>
    <w:p>
      <w:pPr>
        <w:spacing w:line="480" w:lineRule="exact"/>
        <w:rPr>
          <w:rFonts w:hint="eastAsia" w:ascii="宋体" w:hAnsi="宋体" w:eastAsia="宋体" w:cs="宋体"/>
          <w:b/>
          <w:w w:val="80"/>
          <w:sz w:val="32"/>
          <w:szCs w:val="32"/>
        </w:rPr>
      </w:pPr>
      <w:r>
        <w:rPr>
          <w:rFonts w:hint="eastAsia" w:ascii="宋体" w:hAnsi="宋体" w:eastAsia="宋体" w:cs="宋体"/>
          <w:b/>
          <w:w w:val="80"/>
          <w:sz w:val="32"/>
          <w:szCs w:val="32"/>
        </w:rPr>
        <w:br w:type="page"/>
      </w:r>
    </w:p>
    <w:p>
      <w:pPr>
        <w:tabs>
          <w:tab w:val="left" w:pos="1050"/>
          <w:tab w:val="right" w:leader="dot" w:pos="9402"/>
        </w:tabs>
        <w:spacing w:before="570" w:beforeLines="150" w:line="480" w:lineRule="exact"/>
        <w:jc w:val="center"/>
        <w:outlineLvl w:val="0"/>
        <w:rPr>
          <w:rFonts w:hint="eastAsia" w:ascii="宋体" w:hAnsi="宋体" w:eastAsia="宋体" w:cs="宋体"/>
          <w:b/>
          <w:w w:val="80"/>
          <w:sz w:val="32"/>
          <w:szCs w:val="32"/>
        </w:rPr>
      </w:pPr>
      <w:r>
        <w:rPr>
          <w:rFonts w:hint="eastAsia" w:ascii="宋体" w:hAnsi="宋体" w:eastAsia="宋体" w:cs="宋体"/>
          <w:b/>
          <w:w w:val="80"/>
          <w:sz w:val="32"/>
          <w:szCs w:val="32"/>
        </w:rPr>
        <w:t>第六章</w:t>
      </w:r>
      <w:bookmarkEnd w:id="7"/>
      <w:bookmarkEnd w:id="8"/>
      <w:bookmarkStart w:id="9" w:name="_Toc363573860"/>
      <w:r>
        <w:rPr>
          <w:rFonts w:hint="eastAsia" w:ascii="宋体" w:hAnsi="宋体" w:eastAsia="宋体" w:cs="宋体"/>
          <w:b/>
          <w:w w:val="80"/>
          <w:sz w:val="32"/>
          <w:szCs w:val="32"/>
        </w:rPr>
        <w:t xml:space="preserve">  响应文件格式</w:t>
      </w:r>
      <w:bookmarkEnd w:id="9"/>
    </w:p>
    <w:p>
      <w:pPr>
        <w:adjustRightInd w:val="0"/>
        <w:snapToGrid w:val="0"/>
        <w:spacing w:line="480" w:lineRule="exact"/>
        <w:ind w:firstLine="647" w:firstLineChars="202"/>
        <w:jc w:val="left"/>
        <w:outlineLvl w:val="1"/>
        <w:rPr>
          <w:rFonts w:hint="eastAsia" w:ascii="宋体" w:hAnsi="宋体" w:eastAsia="宋体" w:cs="宋体"/>
          <w:b/>
          <w:kern w:val="0"/>
          <w:sz w:val="32"/>
          <w:szCs w:val="32"/>
        </w:rPr>
      </w:pPr>
      <w:r>
        <w:rPr>
          <w:rFonts w:hint="eastAsia" w:ascii="宋体" w:hAnsi="宋体" w:eastAsia="宋体" w:cs="宋体"/>
          <w:b/>
          <w:kern w:val="0"/>
          <w:sz w:val="32"/>
          <w:szCs w:val="32"/>
        </w:rPr>
        <w:t>一、响应文件目录</w:t>
      </w:r>
    </w:p>
    <w:p>
      <w:pPr>
        <w:adjustRightInd w:val="0"/>
        <w:snapToGrid w:val="0"/>
        <w:spacing w:line="480" w:lineRule="exact"/>
        <w:ind w:firstLine="646" w:firstLineChars="202"/>
        <w:jc w:val="left"/>
        <w:rPr>
          <w:rFonts w:hint="eastAsia" w:ascii="宋体" w:hAnsi="宋体" w:eastAsia="宋体" w:cs="宋体"/>
          <w:kern w:val="0"/>
          <w:sz w:val="32"/>
          <w:szCs w:val="32"/>
        </w:rPr>
      </w:pPr>
      <w:r>
        <w:rPr>
          <w:rFonts w:hint="eastAsia" w:ascii="宋体" w:hAnsi="宋体" w:eastAsia="宋体" w:cs="宋体"/>
          <w:kern w:val="0"/>
          <w:sz w:val="32"/>
          <w:szCs w:val="32"/>
        </w:rPr>
        <w:t>A、资格后审资料文件</w:t>
      </w:r>
      <w:r>
        <w:rPr>
          <w:rFonts w:hint="eastAsia" w:ascii="宋体" w:hAnsi="宋体" w:eastAsia="宋体" w:cs="宋体"/>
          <w:sz w:val="32"/>
          <w:szCs w:val="32"/>
        </w:rPr>
        <w:t>（一个密封包，含一正两副文件）</w:t>
      </w:r>
    </w:p>
    <w:p>
      <w:pPr>
        <w:adjustRightInd w:val="0"/>
        <w:snapToGrid w:val="0"/>
        <w:spacing w:line="480" w:lineRule="exact"/>
        <w:ind w:firstLine="646" w:firstLineChars="202"/>
        <w:jc w:val="left"/>
        <w:rPr>
          <w:rFonts w:hint="eastAsia" w:ascii="宋体" w:hAnsi="宋体" w:eastAsia="宋体" w:cs="宋体"/>
          <w:kern w:val="0"/>
          <w:sz w:val="32"/>
          <w:szCs w:val="32"/>
        </w:rPr>
      </w:pPr>
      <w:r>
        <w:rPr>
          <w:rFonts w:hint="eastAsia" w:ascii="宋体" w:hAnsi="宋体" w:eastAsia="宋体" w:cs="宋体"/>
          <w:kern w:val="0"/>
          <w:sz w:val="32"/>
          <w:szCs w:val="32"/>
        </w:rPr>
        <w:t>B、技术标响应文件</w:t>
      </w:r>
      <w:r>
        <w:rPr>
          <w:rFonts w:hint="eastAsia" w:ascii="宋体" w:hAnsi="宋体" w:eastAsia="宋体" w:cs="宋体"/>
          <w:sz w:val="32"/>
          <w:szCs w:val="32"/>
        </w:rPr>
        <w:t>（一个密封包，含一正两副文件）</w:t>
      </w:r>
    </w:p>
    <w:p>
      <w:pPr>
        <w:adjustRightInd w:val="0"/>
        <w:snapToGrid w:val="0"/>
        <w:spacing w:line="480" w:lineRule="exact"/>
        <w:ind w:firstLine="646" w:firstLineChars="202"/>
        <w:jc w:val="left"/>
        <w:rPr>
          <w:rFonts w:hint="eastAsia" w:ascii="宋体" w:hAnsi="宋体" w:eastAsia="宋体" w:cs="宋体"/>
          <w:kern w:val="0"/>
          <w:sz w:val="32"/>
          <w:szCs w:val="32"/>
        </w:rPr>
      </w:pPr>
      <w:r>
        <w:rPr>
          <w:rFonts w:hint="eastAsia" w:ascii="宋体" w:hAnsi="宋体" w:eastAsia="宋体" w:cs="宋体"/>
          <w:kern w:val="0"/>
          <w:sz w:val="32"/>
          <w:szCs w:val="32"/>
        </w:rPr>
        <w:t>C、商务标响应文件</w:t>
      </w:r>
      <w:r>
        <w:rPr>
          <w:rFonts w:hint="eastAsia" w:ascii="宋体" w:hAnsi="宋体" w:eastAsia="宋体" w:cs="宋体"/>
          <w:sz w:val="32"/>
          <w:szCs w:val="32"/>
        </w:rPr>
        <w:t>（一个密封包，含一正两副文件）</w:t>
      </w:r>
    </w:p>
    <w:p>
      <w:pPr>
        <w:adjustRightInd w:val="0"/>
        <w:snapToGrid w:val="0"/>
        <w:spacing w:line="480" w:lineRule="exact"/>
        <w:ind w:firstLine="647" w:firstLineChars="202"/>
        <w:jc w:val="left"/>
        <w:outlineLvl w:val="1"/>
        <w:rPr>
          <w:rFonts w:hint="eastAsia" w:ascii="宋体" w:hAnsi="宋体" w:eastAsia="宋体" w:cs="宋体"/>
          <w:b/>
          <w:kern w:val="0"/>
          <w:sz w:val="32"/>
          <w:szCs w:val="32"/>
        </w:rPr>
      </w:pPr>
      <w:r>
        <w:rPr>
          <w:rFonts w:hint="eastAsia" w:ascii="宋体" w:hAnsi="宋体" w:eastAsia="宋体" w:cs="宋体"/>
          <w:b/>
          <w:kern w:val="0"/>
          <w:sz w:val="32"/>
          <w:szCs w:val="32"/>
        </w:rPr>
        <w:t>二、响应文件封面范例</w:t>
      </w:r>
    </w:p>
    <w:tbl>
      <w:tblPr>
        <w:tblStyle w:val="19"/>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4" w:hRule="atLeast"/>
          <w:jc w:val="center"/>
        </w:trPr>
        <w:tc>
          <w:tcPr>
            <w:tcW w:w="8790" w:type="dxa"/>
            <w:shd w:val="clear" w:color="auto" w:fill="auto"/>
          </w:tcPr>
          <w:p>
            <w:pPr>
              <w:spacing w:line="48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项目名称：</w:t>
            </w:r>
          </w:p>
          <w:p>
            <w:pPr>
              <w:spacing w:line="480" w:lineRule="exact"/>
              <w:jc w:val="center"/>
              <w:rPr>
                <w:rFonts w:hint="eastAsia" w:ascii="宋体" w:hAnsi="宋体" w:eastAsia="宋体" w:cs="宋体"/>
                <w:sz w:val="32"/>
                <w:szCs w:val="32"/>
              </w:rPr>
            </w:pPr>
            <w:r>
              <w:rPr>
                <w:rFonts w:hint="eastAsia" w:ascii="宋体" w:hAnsi="宋体" w:eastAsia="宋体" w:cs="宋体"/>
                <w:sz w:val="32"/>
                <w:szCs w:val="32"/>
              </w:rPr>
              <w:t>响应文件</w:t>
            </w:r>
          </w:p>
          <w:p>
            <w:pPr>
              <w:spacing w:line="480" w:lineRule="exact"/>
              <w:ind w:firstLine="3840" w:firstLineChars="1200"/>
              <w:jc w:val="left"/>
              <w:rPr>
                <w:rFonts w:hint="eastAsia" w:ascii="宋体" w:hAnsi="宋体" w:eastAsia="宋体" w:cs="宋体"/>
                <w:kern w:val="0"/>
                <w:sz w:val="32"/>
                <w:szCs w:val="32"/>
              </w:rPr>
            </w:pPr>
            <w:r>
              <w:rPr>
                <w:rFonts w:hint="eastAsia" w:ascii="宋体" w:hAnsi="宋体" w:eastAsia="宋体" w:cs="宋体"/>
                <w:kern w:val="0"/>
                <w:sz w:val="32"/>
                <w:szCs w:val="32"/>
              </w:rPr>
              <w:t>对应填写：资格后审材料文件</w:t>
            </w:r>
          </w:p>
          <w:p>
            <w:pPr>
              <w:spacing w:line="480" w:lineRule="exact"/>
              <w:ind w:firstLine="5440" w:firstLineChars="1700"/>
              <w:jc w:val="left"/>
              <w:rPr>
                <w:rFonts w:hint="eastAsia" w:ascii="宋体" w:hAnsi="宋体" w:eastAsia="宋体" w:cs="宋体"/>
                <w:kern w:val="0"/>
                <w:sz w:val="32"/>
                <w:szCs w:val="32"/>
              </w:rPr>
            </w:pPr>
            <w:r>
              <w:rPr>
                <w:rFonts w:hint="eastAsia" w:ascii="宋体" w:hAnsi="宋体" w:eastAsia="宋体" w:cs="宋体"/>
                <w:kern w:val="0"/>
                <w:sz w:val="32"/>
                <w:szCs w:val="32"/>
              </w:rPr>
              <w:t>技术标响应文件</w:t>
            </w:r>
          </w:p>
          <w:p>
            <w:pPr>
              <w:spacing w:line="480" w:lineRule="exact"/>
              <w:ind w:firstLine="5440" w:firstLineChars="1700"/>
              <w:rPr>
                <w:rFonts w:hint="eastAsia" w:ascii="宋体" w:hAnsi="宋体" w:eastAsia="宋体" w:cs="宋体"/>
                <w:kern w:val="0"/>
                <w:sz w:val="32"/>
                <w:szCs w:val="32"/>
              </w:rPr>
            </w:pPr>
            <w:r>
              <w:rPr>
                <w:rFonts w:hint="eastAsia" w:ascii="宋体" w:hAnsi="宋体" w:eastAsia="宋体" w:cs="宋体"/>
                <w:kern w:val="0"/>
                <w:sz w:val="32"/>
                <w:szCs w:val="32"/>
              </w:rPr>
              <w:t>商务报价标响应文件</w:t>
            </w:r>
          </w:p>
          <w:p>
            <w:pPr>
              <w:spacing w:line="48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（资格后审）</w:t>
            </w:r>
          </w:p>
          <w:p>
            <w:pPr>
              <w:spacing w:line="48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供应商：响应供应商全称</w:t>
            </w:r>
          </w:p>
          <w:p>
            <w:pPr>
              <w:spacing w:line="480" w:lineRule="exact"/>
              <w:jc w:val="center"/>
              <w:rPr>
                <w:rFonts w:hint="eastAsia" w:ascii="宋体" w:hAnsi="宋体" w:eastAsia="宋体" w:cs="宋体"/>
                <w:sz w:val="32"/>
                <w:szCs w:val="32"/>
              </w:rPr>
            </w:pPr>
            <w:r>
              <w:rPr>
                <w:rFonts w:hint="eastAsia" w:ascii="宋体" w:hAnsi="宋体" w:eastAsia="宋体" w:cs="宋体"/>
                <w:kern w:val="0"/>
                <w:sz w:val="32"/>
                <w:szCs w:val="32"/>
              </w:rPr>
              <w:t>二○二</w:t>
            </w:r>
            <w:r>
              <w:rPr>
                <w:rFonts w:hint="eastAsia" w:ascii="宋体" w:hAnsi="宋体" w:eastAsia="宋体" w:cs="宋体"/>
                <w:kern w:val="0"/>
                <w:sz w:val="32"/>
                <w:szCs w:val="32"/>
                <w:lang w:val="en-US" w:eastAsia="zh-CN"/>
              </w:rPr>
              <w:t>四</w:t>
            </w:r>
            <w:r>
              <w:rPr>
                <w:rFonts w:hint="eastAsia" w:ascii="宋体" w:hAnsi="宋体" w:eastAsia="宋体" w:cs="宋体"/>
                <w:kern w:val="0"/>
                <w:sz w:val="32"/>
                <w:szCs w:val="32"/>
              </w:rPr>
              <w:t>年 月 日</w:t>
            </w:r>
          </w:p>
        </w:tc>
      </w:tr>
    </w:tbl>
    <w:p>
      <w:pPr>
        <w:adjustRightInd w:val="0"/>
        <w:snapToGrid w:val="0"/>
        <w:spacing w:line="480" w:lineRule="exact"/>
        <w:ind w:firstLine="647" w:firstLineChars="202"/>
        <w:jc w:val="left"/>
        <w:outlineLvl w:val="1"/>
        <w:rPr>
          <w:rFonts w:hint="eastAsia" w:ascii="宋体" w:hAnsi="宋体" w:eastAsia="宋体" w:cs="宋体"/>
          <w:b/>
          <w:kern w:val="0"/>
          <w:sz w:val="32"/>
          <w:szCs w:val="32"/>
        </w:rPr>
      </w:pPr>
    </w:p>
    <w:p>
      <w:pPr>
        <w:adjustRightInd w:val="0"/>
        <w:snapToGrid w:val="0"/>
        <w:spacing w:line="480" w:lineRule="exact"/>
        <w:ind w:firstLine="647" w:firstLineChars="202"/>
        <w:jc w:val="left"/>
        <w:outlineLvl w:val="1"/>
        <w:rPr>
          <w:rFonts w:hint="eastAsia" w:ascii="宋体" w:hAnsi="宋体" w:eastAsia="宋体" w:cs="宋体"/>
          <w:b/>
          <w:kern w:val="0"/>
          <w:sz w:val="32"/>
          <w:szCs w:val="32"/>
        </w:rPr>
      </w:pPr>
      <w:r>
        <w:rPr>
          <w:rFonts w:hint="eastAsia" w:ascii="宋体" w:hAnsi="宋体" w:eastAsia="宋体" w:cs="宋体"/>
          <w:b/>
          <w:kern w:val="0"/>
          <w:sz w:val="32"/>
          <w:szCs w:val="32"/>
        </w:rPr>
        <w:t>三、响应文件</w:t>
      </w:r>
    </w:p>
    <w:p>
      <w:pPr>
        <w:adjustRightInd w:val="0"/>
        <w:snapToGrid w:val="0"/>
        <w:spacing w:line="480" w:lineRule="exact"/>
        <w:outlineLvl w:val="2"/>
        <w:rPr>
          <w:rFonts w:hint="eastAsia" w:ascii="宋体" w:hAnsi="宋体" w:eastAsia="宋体" w:cs="宋体"/>
          <w:b/>
          <w:sz w:val="32"/>
          <w:szCs w:val="32"/>
        </w:rPr>
      </w:pPr>
      <w:r>
        <w:rPr>
          <w:rFonts w:hint="eastAsia" w:ascii="宋体" w:hAnsi="宋体" w:eastAsia="宋体" w:cs="宋体"/>
          <w:b/>
          <w:kern w:val="0"/>
          <w:sz w:val="32"/>
          <w:szCs w:val="32"/>
        </w:rPr>
        <w:t>A、</w:t>
      </w:r>
      <w:r>
        <w:rPr>
          <w:rFonts w:hint="eastAsia" w:ascii="宋体" w:hAnsi="宋体" w:eastAsia="宋体" w:cs="宋体"/>
          <w:b/>
          <w:sz w:val="32"/>
          <w:szCs w:val="32"/>
        </w:rPr>
        <w:t>资格后审材料文件</w:t>
      </w:r>
      <w:r>
        <w:rPr>
          <w:rFonts w:hint="eastAsia" w:ascii="宋体" w:hAnsi="宋体" w:eastAsia="宋体" w:cs="宋体"/>
          <w:sz w:val="32"/>
          <w:szCs w:val="32"/>
        </w:rPr>
        <w:t>（一个密封包，含一正两副文件）</w:t>
      </w:r>
    </w:p>
    <w:p>
      <w:pPr>
        <w:adjustRightInd w:val="0"/>
        <w:snapToGrid w:val="0"/>
        <w:spacing w:line="480" w:lineRule="exact"/>
        <w:outlineLvl w:val="2"/>
        <w:rPr>
          <w:rFonts w:hint="eastAsia" w:ascii="宋体" w:hAnsi="宋体" w:eastAsia="宋体" w:cs="宋体"/>
          <w:sz w:val="32"/>
          <w:szCs w:val="32"/>
        </w:rPr>
      </w:pPr>
      <w:r>
        <w:rPr>
          <w:rFonts w:hint="eastAsia" w:ascii="宋体" w:hAnsi="宋体" w:eastAsia="宋体" w:cs="宋体"/>
          <w:sz w:val="32"/>
          <w:szCs w:val="32"/>
        </w:rPr>
        <w:t>【特别提醒】单位负责人为同一人或者存在直接控股、管理关系的不同供应商，不得同时参与同一采购项目相同标段的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由该供应商承担由此带来可能的一切责任和损失。</w:t>
      </w:r>
    </w:p>
    <w:p>
      <w:pPr>
        <w:spacing w:line="480" w:lineRule="exact"/>
        <w:rPr>
          <w:rFonts w:hint="eastAsia" w:ascii="宋体" w:hAnsi="宋体" w:eastAsia="宋体" w:cs="宋体"/>
          <w:b/>
          <w:kern w:val="0"/>
          <w:sz w:val="32"/>
          <w:szCs w:val="32"/>
        </w:rPr>
      </w:pPr>
      <w:r>
        <w:rPr>
          <w:rFonts w:hint="eastAsia" w:ascii="宋体" w:hAnsi="宋体" w:eastAsia="宋体" w:cs="宋体"/>
          <w:b/>
          <w:kern w:val="0"/>
          <w:sz w:val="32"/>
          <w:szCs w:val="32"/>
        </w:rPr>
        <w:br w:type="page"/>
      </w:r>
    </w:p>
    <w:p>
      <w:pPr>
        <w:adjustRightInd w:val="0"/>
        <w:snapToGrid w:val="0"/>
        <w:spacing w:line="480" w:lineRule="exact"/>
        <w:outlineLvl w:val="3"/>
        <w:rPr>
          <w:rFonts w:hint="eastAsia" w:ascii="宋体" w:hAnsi="宋体" w:eastAsia="宋体" w:cs="宋体"/>
          <w:b/>
          <w:kern w:val="0"/>
          <w:sz w:val="32"/>
          <w:szCs w:val="32"/>
        </w:rPr>
      </w:pPr>
      <w:r>
        <w:rPr>
          <w:rFonts w:hint="eastAsia" w:ascii="宋体" w:hAnsi="宋体" w:eastAsia="宋体" w:cs="宋体"/>
          <w:b/>
          <w:kern w:val="0"/>
          <w:sz w:val="32"/>
          <w:szCs w:val="32"/>
        </w:rPr>
        <w:t>A.1、资格后审材料文件相关的格式文件及表格</w:t>
      </w:r>
    </w:p>
    <w:p>
      <w:pPr>
        <w:spacing w:line="480" w:lineRule="exact"/>
        <w:rPr>
          <w:rFonts w:hint="eastAsia" w:ascii="宋体" w:hAnsi="宋体" w:eastAsia="宋体" w:cs="宋体"/>
          <w:b/>
          <w:bCs/>
          <w:sz w:val="32"/>
          <w:szCs w:val="32"/>
        </w:rPr>
      </w:pPr>
    </w:p>
    <w:p>
      <w:pPr>
        <w:spacing w:line="480" w:lineRule="exact"/>
        <w:jc w:val="center"/>
        <w:rPr>
          <w:rFonts w:hint="eastAsia" w:ascii="宋体" w:hAnsi="宋体" w:eastAsia="宋体" w:cs="宋体"/>
          <w:b/>
          <w:bCs/>
          <w:sz w:val="32"/>
          <w:szCs w:val="32"/>
        </w:rPr>
      </w:pPr>
      <w:r>
        <w:rPr>
          <w:rFonts w:hint="eastAsia" w:ascii="宋体" w:hAnsi="宋体" w:eastAsia="宋体" w:cs="宋体"/>
          <w:b/>
          <w:bCs/>
          <w:sz w:val="32"/>
          <w:szCs w:val="32"/>
        </w:rPr>
        <w:t>1.关于资格的响应函</w:t>
      </w:r>
    </w:p>
    <w:p>
      <w:pPr>
        <w:spacing w:line="480" w:lineRule="exact"/>
        <w:rPr>
          <w:rFonts w:hint="eastAsia" w:ascii="宋体" w:hAnsi="宋体" w:eastAsia="宋体" w:cs="宋体"/>
          <w:sz w:val="32"/>
          <w:szCs w:val="32"/>
        </w:rPr>
      </w:pPr>
      <w:r>
        <w:rPr>
          <w:rFonts w:hint="eastAsia" w:ascii="宋体" w:hAnsi="宋体" w:eastAsia="宋体" w:cs="宋体"/>
          <w:sz w:val="32"/>
          <w:szCs w:val="32"/>
        </w:rPr>
        <w:t>致：南通科技职业学院：</w:t>
      </w:r>
    </w:p>
    <w:p>
      <w:pPr>
        <w:spacing w:line="480" w:lineRule="exact"/>
        <w:ind w:firstLine="640" w:firstLineChars="200"/>
        <w:rPr>
          <w:rFonts w:hint="eastAsia" w:ascii="宋体" w:hAnsi="宋体" w:eastAsia="宋体" w:cs="宋体"/>
          <w:bCs/>
          <w:color w:val="000000"/>
          <w:sz w:val="32"/>
          <w:szCs w:val="32"/>
        </w:rPr>
      </w:pPr>
    </w:p>
    <w:p>
      <w:pPr>
        <w:spacing w:line="480" w:lineRule="exact"/>
        <w:ind w:firstLine="640" w:firstLineChars="200"/>
        <w:rPr>
          <w:rFonts w:hint="eastAsia" w:ascii="宋体" w:hAnsi="宋体" w:eastAsia="宋体" w:cs="宋体"/>
          <w:b/>
          <w:bCs/>
          <w:color w:val="000000"/>
          <w:sz w:val="32"/>
          <w:szCs w:val="32"/>
        </w:rPr>
      </w:pPr>
      <w:r>
        <w:rPr>
          <w:rFonts w:hint="eastAsia" w:ascii="宋体" w:hAnsi="宋体" w:eastAsia="宋体" w:cs="宋体"/>
          <w:bCs/>
          <w:color w:val="000000"/>
          <w:sz w:val="32"/>
          <w:szCs w:val="32"/>
        </w:rPr>
        <w:t>我单位参加（项目名称），（项目编号）采购活动。针对以下规定做出如下声明：</w:t>
      </w:r>
    </w:p>
    <w:p>
      <w:pPr>
        <w:spacing w:line="480" w:lineRule="exact"/>
        <w:ind w:firstLine="482"/>
        <w:rPr>
          <w:rFonts w:hint="eastAsia" w:ascii="宋体" w:hAnsi="宋体" w:eastAsia="宋体" w:cs="宋体"/>
          <w:color w:val="000000"/>
          <w:sz w:val="32"/>
          <w:szCs w:val="32"/>
        </w:rPr>
      </w:pPr>
      <w:r>
        <w:rPr>
          <w:rFonts w:hint="eastAsia" w:ascii="宋体" w:hAnsi="宋体" w:eastAsia="宋体" w:cs="宋体"/>
          <w:bCs/>
          <w:color w:val="000000"/>
          <w:sz w:val="32"/>
          <w:szCs w:val="32"/>
        </w:rPr>
        <w:t>1.我单位具有独立承担民事责任的能力；</w:t>
      </w:r>
    </w:p>
    <w:p>
      <w:pPr>
        <w:spacing w:line="480" w:lineRule="exact"/>
        <w:ind w:firstLine="482"/>
        <w:rPr>
          <w:rFonts w:hint="eastAsia" w:ascii="宋体" w:hAnsi="宋体" w:eastAsia="宋体" w:cs="宋体"/>
          <w:color w:val="000000"/>
          <w:sz w:val="32"/>
          <w:szCs w:val="32"/>
        </w:rPr>
      </w:pPr>
      <w:r>
        <w:rPr>
          <w:rFonts w:hint="eastAsia" w:ascii="宋体" w:hAnsi="宋体" w:eastAsia="宋体" w:cs="宋体"/>
          <w:color w:val="000000"/>
          <w:sz w:val="32"/>
          <w:szCs w:val="32"/>
        </w:rPr>
        <w:t>2.我单位具有良好的商业信誉和健全的财务会计制度；</w:t>
      </w:r>
    </w:p>
    <w:p>
      <w:pPr>
        <w:spacing w:line="480" w:lineRule="exact"/>
        <w:ind w:firstLine="482"/>
        <w:rPr>
          <w:rFonts w:hint="eastAsia" w:ascii="宋体" w:hAnsi="宋体" w:eastAsia="宋体" w:cs="宋体"/>
          <w:color w:val="000000"/>
          <w:sz w:val="32"/>
          <w:szCs w:val="32"/>
        </w:rPr>
      </w:pPr>
      <w:r>
        <w:rPr>
          <w:rFonts w:hint="eastAsia" w:ascii="宋体" w:hAnsi="宋体" w:eastAsia="宋体" w:cs="宋体"/>
          <w:color w:val="000000"/>
          <w:sz w:val="32"/>
          <w:szCs w:val="32"/>
        </w:rPr>
        <w:t>3.我单位具有履行合同所必需的设备和专业技术能力；</w:t>
      </w:r>
    </w:p>
    <w:p>
      <w:pPr>
        <w:spacing w:line="480" w:lineRule="exact"/>
        <w:ind w:firstLine="482"/>
        <w:rPr>
          <w:rFonts w:hint="eastAsia" w:ascii="宋体" w:hAnsi="宋体" w:eastAsia="宋体" w:cs="宋体"/>
          <w:color w:val="000000"/>
          <w:sz w:val="32"/>
          <w:szCs w:val="32"/>
        </w:rPr>
      </w:pPr>
      <w:r>
        <w:rPr>
          <w:rFonts w:hint="eastAsia" w:ascii="宋体" w:hAnsi="宋体" w:eastAsia="宋体" w:cs="宋体"/>
          <w:color w:val="000000"/>
          <w:sz w:val="32"/>
          <w:szCs w:val="32"/>
        </w:rPr>
        <w:t>4.我单位有依法缴纳税收和社会保障资金的良好记录。</w:t>
      </w:r>
    </w:p>
    <w:p>
      <w:pPr>
        <w:spacing w:line="480" w:lineRule="exact"/>
        <w:ind w:firstLine="435"/>
        <w:rPr>
          <w:rFonts w:hint="eastAsia" w:ascii="宋体" w:hAnsi="宋体" w:eastAsia="宋体" w:cs="宋体"/>
          <w:sz w:val="32"/>
          <w:szCs w:val="32"/>
        </w:rPr>
      </w:pPr>
    </w:p>
    <w:p>
      <w:pPr>
        <w:spacing w:line="480" w:lineRule="exact"/>
        <w:ind w:firstLine="435"/>
        <w:rPr>
          <w:rFonts w:hint="eastAsia" w:ascii="宋体" w:hAnsi="宋体" w:eastAsia="宋体" w:cs="宋体"/>
          <w:sz w:val="32"/>
          <w:szCs w:val="32"/>
        </w:rPr>
      </w:pPr>
    </w:p>
    <w:p>
      <w:pPr>
        <w:spacing w:line="480" w:lineRule="exact"/>
        <w:rPr>
          <w:rFonts w:hint="eastAsia" w:ascii="宋体" w:hAnsi="宋体" w:eastAsia="宋体" w:cs="宋体"/>
          <w:sz w:val="32"/>
          <w:szCs w:val="32"/>
        </w:rPr>
      </w:pPr>
    </w:p>
    <w:p>
      <w:pPr>
        <w:spacing w:line="480" w:lineRule="exact"/>
        <w:ind w:firstLine="435"/>
        <w:rPr>
          <w:rFonts w:hint="eastAsia" w:ascii="宋体" w:hAnsi="宋体" w:eastAsia="宋体" w:cs="宋体"/>
          <w:sz w:val="32"/>
          <w:szCs w:val="32"/>
        </w:rPr>
      </w:pPr>
    </w:p>
    <w:p>
      <w:pPr>
        <w:spacing w:line="480" w:lineRule="exact"/>
        <w:ind w:firstLine="435"/>
        <w:rPr>
          <w:rFonts w:hint="eastAsia" w:ascii="宋体" w:hAnsi="宋体" w:eastAsia="宋体" w:cs="宋体"/>
          <w:sz w:val="32"/>
          <w:szCs w:val="32"/>
        </w:rPr>
      </w:pPr>
    </w:p>
    <w:p>
      <w:pPr>
        <w:pStyle w:val="16"/>
        <w:spacing w:line="480" w:lineRule="exact"/>
        <w:rPr>
          <w:rFonts w:hint="eastAsia" w:ascii="宋体" w:hAnsi="宋体" w:eastAsia="宋体" w:cs="宋体"/>
          <w:sz w:val="32"/>
          <w:szCs w:val="32"/>
        </w:rPr>
      </w:pPr>
    </w:p>
    <w:p>
      <w:pPr>
        <w:pStyle w:val="16"/>
        <w:spacing w:line="480" w:lineRule="exact"/>
        <w:rPr>
          <w:rFonts w:hint="eastAsia" w:ascii="宋体" w:hAnsi="宋体" w:eastAsia="宋体" w:cs="宋体"/>
          <w:sz w:val="32"/>
          <w:szCs w:val="32"/>
        </w:rPr>
      </w:pPr>
    </w:p>
    <w:p>
      <w:pPr>
        <w:spacing w:line="480" w:lineRule="exact"/>
        <w:ind w:firstLine="435"/>
        <w:rPr>
          <w:rFonts w:hint="eastAsia" w:ascii="宋体" w:hAnsi="宋体" w:eastAsia="宋体" w:cs="宋体"/>
          <w:sz w:val="32"/>
          <w:szCs w:val="32"/>
        </w:rPr>
      </w:pPr>
    </w:p>
    <w:p>
      <w:pPr>
        <w:spacing w:line="480" w:lineRule="exact"/>
        <w:ind w:firstLine="435"/>
        <w:jc w:val="center"/>
        <w:rPr>
          <w:rFonts w:hint="eastAsia" w:ascii="宋体" w:hAnsi="宋体" w:eastAsia="宋体" w:cs="宋体"/>
          <w:sz w:val="32"/>
          <w:szCs w:val="32"/>
        </w:rPr>
      </w:pPr>
      <w:r>
        <w:rPr>
          <w:rFonts w:hint="eastAsia" w:ascii="宋体" w:hAnsi="宋体" w:eastAsia="宋体" w:cs="宋体"/>
          <w:sz w:val="32"/>
          <w:szCs w:val="32"/>
        </w:rPr>
        <w:t>供应商全称：</w:t>
      </w:r>
    </w:p>
    <w:p>
      <w:pPr>
        <w:spacing w:line="480" w:lineRule="exact"/>
        <w:ind w:firstLine="435"/>
        <w:jc w:val="center"/>
        <w:rPr>
          <w:rFonts w:hint="eastAsia" w:ascii="宋体" w:hAnsi="宋体" w:eastAsia="宋体" w:cs="宋体"/>
          <w:sz w:val="32"/>
          <w:szCs w:val="32"/>
        </w:rPr>
      </w:pPr>
      <w:r>
        <w:rPr>
          <w:rFonts w:hint="eastAsia" w:ascii="宋体" w:hAnsi="宋体" w:eastAsia="宋体" w:cs="宋体"/>
          <w:sz w:val="32"/>
          <w:szCs w:val="32"/>
        </w:rPr>
        <w:t>公      章：</w:t>
      </w:r>
    </w:p>
    <w:p>
      <w:pPr>
        <w:spacing w:line="480" w:lineRule="exact"/>
        <w:ind w:firstLine="435"/>
        <w:jc w:val="center"/>
        <w:rPr>
          <w:rFonts w:hint="eastAsia" w:ascii="宋体" w:hAnsi="宋体" w:eastAsia="宋体" w:cs="宋体"/>
          <w:sz w:val="32"/>
          <w:szCs w:val="32"/>
        </w:rPr>
      </w:pPr>
      <w:r>
        <w:rPr>
          <w:rFonts w:hint="eastAsia" w:ascii="宋体" w:hAnsi="宋体" w:eastAsia="宋体" w:cs="宋体"/>
          <w:sz w:val="32"/>
          <w:szCs w:val="32"/>
        </w:rPr>
        <w:t>授 权 代表：</w:t>
      </w:r>
    </w:p>
    <w:p>
      <w:pPr>
        <w:spacing w:line="480" w:lineRule="exact"/>
        <w:ind w:firstLine="435"/>
        <w:jc w:val="center"/>
        <w:rPr>
          <w:rFonts w:hint="eastAsia" w:ascii="宋体" w:hAnsi="宋体" w:eastAsia="宋体" w:cs="宋体"/>
          <w:sz w:val="32"/>
          <w:szCs w:val="32"/>
        </w:rPr>
      </w:pPr>
      <w:r>
        <w:rPr>
          <w:rFonts w:hint="eastAsia" w:ascii="宋体" w:hAnsi="宋体" w:eastAsia="宋体" w:cs="宋体"/>
          <w:sz w:val="32"/>
          <w:szCs w:val="32"/>
        </w:rPr>
        <w:t>日      期：</w:t>
      </w:r>
    </w:p>
    <w:p>
      <w:pPr>
        <w:spacing w:line="480" w:lineRule="exact"/>
        <w:ind w:firstLine="435"/>
        <w:rPr>
          <w:rFonts w:hint="eastAsia" w:ascii="宋体" w:hAnsi="宋体" w:eastAsia="宋体" w:cs="宋体"/>
          <w:b/>
          <w:sz w:val="32"/>
          <w:szCs w:val="32"/>
        </w:rPr>
      </w:pPr>
    </w:p>
    <w:p>
      <w:pPr>
        <w:spacing w:line="480" w:lineRule="exact"/>
        <w:jc w:val="center"/>
        <w:rPr>
          <w:rFonts w:hint="eastAsia" w:ascii="宋体" w:hAnsi="宋体" w:eastAsia="宋体" w:cs="宋体"/>
          <w:b/>
          <w:sz w:val="32"/>
          <w:szCs w:val="32"/>
        </w:rPr>
      </w:pPr>
    </w:p>
    <w:p>
      <w:pPr>
        <w:spacing w:line="480" w:lineRule="exact"/>
        <w:jc w:val="center"/>
        <w:outlineLvl w:val="2"/>
        <w:rPr>
          <w:rFonts w:hint="eastAsia" w:ascii="宋体" w:hAnsi="宋体" w:eastAsia="宋体" w:cs="宋体"/>
          <w:sz w:val="32"/>
          <w:szCs w:val="32"/>
        </w:rPr>
      </w:pPr>
      <w:r>
        <w:rPr>
          <w:rFonts w:hint="eastAsia" w:ascii="宋体" w:hAnsi="宋体" w:eastAsia="宋体" w:cs="宋体"/>
          <w:b/>
          <w:sz w:val="32"/>
          <w:szCs w:val="32"/>
        </w:rPr>
        <w:br w:type="page"/>
      </w:r>
      <w:r>
        <w:rPr>
          <w:rFonts w:hint="eastAsia" w:ascii="宋体" w:hAnsi="宋体" w:eastAsia="宋体" w:cs="宋体"/>
          <w:b/>
          <w:sz w:val="32"/>
          <w:szCs w:val="32"/>
        </w:rPr>
        <w:t>2.法定代表人身份证明</w:t>
      </w:r>
    </w:p>
    <w:p>
      <w:pPr>
        <w:spacing w:line="480" w:lineRule="exact"/>
        <w:ind w:firstLine="640" w:firstLineChars="200"/>
        <w:rPr>
          <w:rFonts w:hint="eastAsia" w:ascii="宋体" w:hAnsi="宋体" w:eastAsia="宋体" w:cs="宋体"/>
          <w:sz w:val="32"/>
          <w:szCs w:val="32"/>
        </w:rPr>
      </w:pPr>
    </w:p>
    <w:p>
      <w:pPr>
        <w:pStyle w:val="10"/>
        <w:spacing w:line="480" w:lineRule="exact"/>
        <w:rPr>
          <w:rFonts w:hint="eastAsia" w:ascii="宋体" w:hAnsi="宋体" w:eastAsia="宋体" w:cs="宋体"/>
          <w:sz w:val="32"/>
          <w:szCs w:val="32"/>
        </w:rPr>
      </w:pP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单位名称：</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地    址：</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姓    名：</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性   别：</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年  龄：</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职  务：</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联系方式：</w:t>
      </w: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系</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的法定代表人。为</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项目，签署上述招标申请文件、进行合同谈判、签署合同和处理与之有关的一切事务。</w:t>
      </w:r>
    </w:p>
    <w:p>
      <w:pPr>
        <w:spacing w:line="480" w:lineRule="exact"/>
        <w:ind w:firstLine="640" w:firstLineChars="200"/>
        <w:rPr>
          <w:rFonts w:hint="eastAsia" w:ascii="宋体" w:hAnsi="宋体" w:eastAsia="宋体" w:cs="宋体"/>
          <w:sz w:val="32"/>
          <w:szCs w:val="32"/>
        </w:rPr>
      </w:pP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特此证明</w:t>
      </w:r>
    </w:p>
    <w:p>
      <w:pPr>
        <w:spacing w:line="480" w:lineRule="exact"/>
        <w:ind w:firstLine="640" w:firstLineChars="200"/>
        <w:rPr>
          <w:rFonts w:hint="eastAsia" w:ascii="宋体" w:hAnsi="宋体" w:eastAsia="宋体" w:cs="宋体"/>
          <w:sz w:val="32"/>
          <w:szCs w:val="32"/>
        </w:rPr>
      </w:pPr>
    </w:p>
    <w:p>
      <w:pPr>
        <w:spacing w:line="480" w:lineRule="exact"/>
        <w:ind w:firstLine="640" w:firstLineChars="200"/>
        <w:rPr>
          <w:rFonts w:hint="eastAsia" w:ascii="宋体" w:hAnsi="宋体" w:eastAsia="宋体" w:cs="宋体"/>
          <w:sz w:val="32"/>
          <w:szCs w:val="32"/>
        </w:rPr>
      </w:pPr>
    </w:p>
    <w:p>
      <w:pPr>
        <w:spacing w:line="480" w:lineRule="exact"/>
        <w:ind w:firstLine="640" w:firstLineChars="200"/>
        <w:rPr>
          <w:rFonts w:hint="eastAsia" w:ascii="宋体" w:hAnsi="宋体" w:eastAsia="宋体" w:cs="宋体"/>
          <w:sz w:val="32"/>
          <w:szCs w:val="32"/>
        </w:rPr>
      </w:pP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申请人：</w:t>
      </w:r>
      <w:r>
        <w:rPr>
          <w:rFonts w:hint="eastAsia" w:ascii="宋体" w:hAnsi="宋体" w:eastAsia="宋体" w:cs="宋体"/>
          <w:sz w:val="32"/>
          <w:szCs w:val="32"/>
          <w:u w:val="single"/>
        </w:rPr>
        <w:t>（盖章）</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p>
    <w:p>
      <w:pPr>
        <w:spacing w:line="480" w:lineRule="exact"/>
        <w:ind w:firstLine="640" w:firstLineChars="200"/>
        <w:rPr>
          <w:rFonts w:hint="eastAsia" w:ascii="宋体" w:hAnsi="宋体" w:eastAsia="宋体" w:cs="宋体"/>
          <w:sz w:val="32"/>
          <w:szCs w:val="32"/>
        </w:rPr>
      </w:pP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日    期：</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年</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月</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日</w:t>
      </w:r>
    </w:p>
    <w:tbl>
      <w:tblPr>
        <w:tblStyle w:val="19"/>
        <w:tblpPr w:leftFromText="180" w:rightFromText="180" w:vertAnchor="text" w:horzAnchor="page" w:tblpX="2447" w:tblpY="478"/>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5" w:hRule="atLeast"/>
        </w:trPr>
        <w:tc>
          <w:tcPr>
            <w:tcW w:w="7840" w:type="dxa"/>
          </w:tcPr>
          <w:p>
            <w:pPr>
              <w:snapToGrid w:val="0"/>
              <w:spacing w:line="480" w:lineRule="exact"/>
              <w:ind w:left="193" w:firstLine="646" w:firstLineChars="202"/>
              <w:jc w:val="left"/>
              <w:rPr>
                <w:rFonts w:hint="eastAsia" w:ascii="宋体" w:hAnsi="宋体" w:eastAsia="宋体" w:cs="宋体"/>
                <w:sz w:val="32"/>
                <w:szCs w:val="32"/>
              </w:rPr>
            </w:pPr>
          </w:p>
          <w:p>
            <w:pPr>
              <w:snapToGrid w:val="0"/>
              <w:spacing w:line="480" w:lineRule="exact"/>
              <w:jc w:val="center"/>
              <w:rPr>
                <w:rFonts w:hint="eastAsia" w:ascii="宋体" w:hAnsi="宋体" w:eastAsia="宋体" w:cs="宋体"/>
                <w:b/>
                <w:bCs/>
                <w:sz w:val="32"/>
                <w:szCs w:val="32"/>
              </w:rPr>
            </w:pPr>
            <w:r>
              <w:rPr>
                <w:rFonts w:hint="eastAsia" w:ascii="宋体" w:hAnsi="宋体" w:eastAsia="宋体" w:cs="宋体"/>
                <w:b/>
                <w:bCs/>
                <w:sz w:val="32"/>
                <w:szCs w:val="32"/>
              </w:rPr>
              <w:t>法定代表人身份证（正、反面）复印件</w:t>
            </w:r>
            <w:r>
              <w:rPr>
                <w:rFonts w:hint="eastAsia" w:ascii="宋体" w:hAnsi="宋体" w:eastAsia="宋体" w:cs="宋体"/>
                <w:b/>
                <w:bCs/>
                <w:sz w:val="32"/>
                <w:szCs w:val="32"/>
                <w:u w:val="single"/>
              </w:rPr>
              <w:t>（黏贴此处）</w:t>
            </w:r>
          </w:p>
          <w:p>
            <w:pPr>
              <w:snapToGrid w:val="0"/>
              <w:spacing w:line="480" w:lineRule="exact"/>
              <w:ind w:left="193"/>
              <w:jc w:val="left"/>
              <w:rPr>
                <w:rFonts w:hint="eastAsia" w:ascii="宋体" w:hAnsi="宋体" w:eastAsia="宋体" w:cs="宋体"/>
                <w:b/>
                <w:bCs/>
                <w:sz w:val="32"/>
                <w:szCs w:val="32"/>
              </w:rPr>
            </w:pPr>
          </w:p>
          <w:p>
            <w:pPr>
              <w:snapToGrid w:val="0"/>
              <w:spacing w:line="480" w:lineRule="exact"/>
              <w:ind w:left="193"/>
              <w:jc w:val="left"/>
              <w:rPr>
                <w:rFonts w:hint="eastAsia" w:ascii="宋体" w:hAnsi="宋体" w:eastAsia="宋体" w:cs="宋体"/>
                <w:b/>
                <w:bCs/>
                <w:sz w:val="32"/>
                <w:szCs w:val="32"/>
              </w:rPr>
            </w:pPr>
          </w:p>
          <w:p>
            <w:pPr>
              <w:snapToGrid w:val="0"/>
              <w:spacing w:line="480" w:lineRule="exact"/>
              <w:ind w:left="193"/>
              <w:jc w:val="left"/>
              <w:rPr>
                <w:rFonts w:hint="eastAsia" w:ascii="宋体" w:hAnsi="宋体" w:eastAsia="宋体" w:cs="宋体"/>
                <w:b/>
                <w:bCs/>
                <w:sz w:val="32"/>
                <w:szCs w:val="32"/>
              </w:rPr>
            </w:pPr>
          </w:p>
          <w:p>
            <w:pPr>
              <w:snapToGrid w:val="0"/>
              <w:spacing w:line="480" w:lineRule="exact"/>
              <w:ind w:left="193" w:firstLine="646" w:firstLineChars="202"/>
              <w:jc w:val="left"/>
              <w:rPr>
                <w:rFonts w:hint="eastAsia" w:ascii="宋体" w:hAnsi="宋体" w:eastAsia="宋体" w:cs="宋体"/>
                <w:sz w:val="32"/>
                <w:szCs w:val="32"/>
              </w:rPr>
            </w:pPr>
          </w:p>
        </w:tc>
      </w:tr>
    </w:tbl>
    <w:p>
      <w:pPr>
        <w:snapToGrid w:val="0"/>
        <w:spacing w:line="480" w:lineRule="exact"/>
        <w:rPr>
          <w:rFonts w:hint="eastAsia" w:ascii="宋体" w:hAnsi="宋体" w:eastAsia="宋体" w:cs="宋体"/>
          <w:sz w:val="32"/>
          <w:szCs w:val="32"/>
        </w:rPr>
      </w:pPr>
    </w:p>
    <w:p>
      <w:pPr>
        <w:snapToGrid w:val="0"/>
        <w:spacing w:line="480" w:lineRule="exact"/>
        <w:ind w:firstLine="640" w:firstLineChars="200"/>
        <w:rPr>
          <w:rFonts w:hint="eastAsia" w:ascii="宋体" w:hAnsi="宋体" w:eastAsia="宋体" w:cs="宋体"/>
          <w:sz w:val="32"/>
          <w:szCs w:val="32"/>
        </w:rPr>
      </w:pPr>
    </w:p>
    <w:p>
      <w:pPr>
        <w:spacing w:line="480" w:lineRule="exact"/>
        <w:jc w:val="center"/>
        <w:outlineLvl w:val="2"/>
        <w:rPr>
          <w:rFonts w:hint="eastAsia" w:ascii="宋体" w:hAnsi="宋体" w:eastAsia="宋体" w:cs="宋体"/>
          <w:bCs/>
          <w:sz w:val="32"/>
          <w:szCs w:val="32"/>
        </w:rPr>
      </w:pPr>
      <w:r>
        <w:rPr>
          <w:rFonts w:hint="eastAsia" w:ascii="宋体" w:hAnsi="宋体" w:eastAsia="宋体" w:cs="宋体"/>
          <w:b/>
          <w:bCs/>
          <w:sz w:val="32"/>
          <w:szCs w:val="32"/>
        </w:rPr>
        <w:br w:type="page"/>
      </w:r>
      <w:r>
        <w:rPr>
          <w:rFonts w:hint="eastAsia" w:ascii="宋体" w:hAnsi="宋体" w:eastAsia="宋体" w:cs="宋体"/>
          <w:b/>
          <w:bCs/>
          <w:sz w:val="32"/>
          <w:szCs w:val="32"/>
        </w:rPr>
        <w:t>3.授权委托书（如需）</w:t>
      </w:r>
    </w:p>
    <w:p>
      <w:pPr>
        <w:snapToGrid w:val="0"/>
        <w:spacing w:line="480" w:lineRule="exact"/>
        <w:rPr>
          <w:rFonts w:hint="eastAsia" w:ascii="宋体" w:hAnsi="宋体" w:eastAsia="宋体" w:cs="宋体"/>
          <w:bCs/>
          <w:sz w:val="32"/>
          <w:szCs w:val="32"/>
        </w:rPr>
      </w:pPr>
      <w:r>
        <w:rPr>
          <w:rFonts w:hint="eastAsia" w:ascii="宋体" w:hAnsi="宋体" w:eastAsia="宋体" w:cs="宋体"/>
          <w:sz w:val="32"/>
          <w:szCs w:val="32"/>
        </w:rPr>
        <w:t>南通科技职业学院</w:t>
      </w:r>
      <w:r>
        <w:rPr>
          <w:rFonts w:hint="eastAsia" w:ascii="宋体" w:hAnsi="宋体" w:eastAsia="宋体" w:cs="宋体"/>
          <w:bCs/>
          <w:sz w:val="32"/>
          <w:szCs w:val="32"/>
        </w:rPr>
        <w:t>：</w:t>
      </w: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本授权书宣告，在下面签字的</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以法定代表人身份代表本单位授权：</w:t>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u w:val="single"/>
        </w:rPr>
        <w:tab/>
      </w:r>
      <w:r>
        <w:rPr>
          <w:rFonts w:hint="eastAsia" w:ascii="宋体" w:hAnsi="宋体" w:eastAsia="宋体" w:cs="宋体"/>
          <w:sz w:val="32"/>
          <w:szCs w:val="32"/>
        </w:rPr>
        <w:t xml:space="preserve">为本单位的合法授权代表，授权其在 </w:t>
      </w:r>
      <w:r>
        <w:rPr>
          <w:rFonts w:hint="eastAsia" w:ascii="宋体" w:hAnsi="宋体" w:eastAsia="宋体" w:cs="宋体"/>
          <w:sz w:val="32"/>
          <w:szCs w:val="32"/>
          <w:u w:val="single"/>
        </w:rPr>
        <w:t xml:space="preserve">    项目</w:t>
      </w:r>
      <w:r>
        <w:rPr>
          <w:rFonts w:hint="eastAsia" w:ascii="宋体" w:hAnsi="宋体" w:eastAsia="宋体" w:cs="宋体"/>
          <w:sz w:val="32"/>
          <w:szCs w:val="32"/>
        </w:rPr>
        <w:t>招标活动中，以本单位的名义，并代表本人与你们进行比价、签署文件和处理一切与此事有关的事务。授权代表的一切行为均代表本单位，与本人的行为具有同等法律效力。本单位将承担授权代表行为的全部法律责任和后果。</w:t>
      </w: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本委托书限期自 年 月 日起至 年 月 日止。</w:t>
      </w: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授权代表无权转让委托权，特此委托。</w:t>
      </w:r>
    </w:p>
    <w:p>
      <w:pPr>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供应商(盖章)：</w:t>
      </w:r>
    </w:p>
    <w:p>
      <w:pPr>
        <w:spacing w:line="480" w:lineRule="exact"/>
        <w:ind w:firstLine="640" w:firstLineChars="200"/>
        <w:rPr>
          <w:rFonts w:hint="eastAsia" w:ascii="宋体" w:hAnsi="宋体" w:eastAsia="宋体" w:cs="宋体"/>
          <w:sz w:val="32"/>
          <w:szCs w:val="32"/>
          <w:u w:val="single"/>
        </w:rPr>
      </w:pPr>
      <w:r>
        <w:rPr>
          <w:rFonts w:hint="eastAsia" w:ascii="宋体" w:hAnsi="宋体" w:eastAsia="宋体" w:cs="宋体"/>
          <w:sz w:val="32"/>
          <w:szCs w:val="32"/>
        </w:rPr>
        <w:t>法定代表人（</w:t>
      </w:r>
      <w:r>
        <w:rPr>
          <w:rFonts w:hint="eastAsia" w:ascii="宋体" w:hAnsi="宋体" w:eastAsia="宋体" w:cs="宋体"/>
          <w:sz w:val="32"/>
          <w:szCs w:val="32"/>
          <w:lang w:eastAsia="zh-Hans"/>
        </w:rPr>
        <w:t>签名或盖章）</w:t>
      </w:r>
      <w:r>
        <w:rPr>
          <w:rFonts w:hint="eastAsia" w:ascii="宋体" w:hAnsi="宋体" w:eastAsia="宋体" w:cs="宋体"/>
          <w:sz w:val="32"/>
          <w:szCs w:val="32"/>
        </w:rPr>
        <w:t>：</w:t>
      </w:r>
    </w:p>
    <w:p>
      <w:pPr>
        <w:spacing w:line="480" w:lineRule="exact"/>
        <w:ind w:firstLine="640" w:firstLineChars="200"/>
        <w:rPr>
          <w:rFonts w:hint="eastAsia" w:ascii="宋体" w:hAnsi="宋体" w:eastAsia="宋体" w:cs="宋体"/>
          <w:sz w:val="32"/>
          <w:szCs w:val="32"/>
          <w:u w:val="single"/>
        </w:rPr>
      </w:pPr>
      <w:r>
        <w:rPr>
          <w:rFonts w:hint="eastAsia" w:ascii="宋体" w:hAnsi="宋体" w:eastAsia="宋体" w:cs="宋体"/>
          <w:sz w:val="32"/>
          <w:szCs w:val="32"/>
        </w:rPr>
        <w:t>授权委托人（</w:t>
      </w:r>
      <w:r>
        <w:rPr>
          <w:rFonts w:hint="eastAsia" w:ascii="宋体" w:hAnsi="宋体" w:eastAsia="宋体" w:cs="宋体"/>
          <w:sz w:val="32"/>
          <w:szCs w:val="32"/>
          <w:lang w:eastAsia="zh-Hans"/>
        </w:rPr>
        <w:t>签名）</w:t>
      </w:r>
      <w:r>
        <w:rPr>
          <w:rFonts w:hint="eastAsia" w:ascii="宋体" w:hAnsi="宋体" w:eastAsia="宋体" w:cs="宋体"/>
          <w:sz w:val="32"/>
          <w:szCs w:val="32"/>
        </w:rPr>
        <w:t>：</w:t>
      </w:r>
    </w:p>
    <w:p>
      <w:pPr>
        <w:spacing w:line="480" w:lineRule="exact"/>
        <w:ind w:firstLine="640" w:firstLineChars="200"/>
        <w:rPr>
          <w:rFonts w:hint="eastAsia" w:ascii="宋体" w:hAnsi="宋体" w:eastAsia="宋体" w:cs="宋体"/>
          <w:sz w:val="32"/>
          <w:szCs w:val="32"/>
          <w:u w:val="single"/>
        </w:rPr>
      </w:pPr>
      <w:r>
        <w:rPr>
          <w:rFonts w:hint="eastAsia" w:ascii="宋体" w:hAnsi="宋体" w:eastAsia="宋体" w:cs="宋体"/>
          <w:sz w:val="32"/>
          <w:szCs w:val="32"/>
        </w:rPr>
        <w:t>联系方式：</w:t>
      </w:r>
    </w:p>
    <w:p>
      <w:pPr>
        <w:spacing w:line="480" w:lineRule="exact"/>
        <w:ind w:firstLine="640" w:firstLineChars="200"/>
        <w:rPr>
          <w:rFonts w:hint="eastAsia" w:ascii="宋体" w:hAnsi="宋体" w:eastAsia="宋体" w:cs="宋体"/>
          <w:sz w:val="32"/>
          <w:szCs w:val="32"/>
          <w:u w:val="single"/>
        </w:rPr>
      </w:pPr>
      <w:r>
        <w:rPr>
          <w:rFonts w:hint="eastAsia" w:ascii="宋体" w:hAnsi="宋体" w:eastAsia="宋体" w:cs="宋体"/>
          <w:sz w:val="32"/>
          <w:szCs w:val="32"/>
        </w:rPr>
        <w:t>日    期：</w:t>
      </w:r>
    </w:p>
    <w:tbl>
      <w:tblPr>
        <w:tblStyle w:val="19"/>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6" w:hRule="atLeast"/>
        </w:trPr>
        <w:tc>
          <w:tcPr>
            <w:tcW w:w="7847" w:type="dxa"/>
          </w:tcPr>
          <w:p>
            <w:pPr>
              <w:snapToGrid w:val="0"/>
              <w:spacing w:line="480" w:lineRule="exact"/>
              <w:ind w:firstLine="646" w:firstLineChars="202"/>
              <w:jc w:val="left"/>
              <w:rPr>
                <w:rFonts w:hint="eastAsia" w:ascii="宋体" w:hAnsi="宋体" w:eastAsia="宋体" w:cs="宋体"/>
                <w:sz w:val="32"/>
                <w:szCs w:val="32"/>
              </w:rPr>
            </w:pPr>
          </w:p>
          <w:p>
            <w:pPr>
              <w:snapToGrid w:val="0"/>
              <w:spacing w:line="480" w:lineRule="exact"/>
              <w:jc w:val="center"/>
              <w:rPr>
                <w:rFonts w:hint="eastAsia" w:ascii="宋体" w:hAnsi="宋体" w:eastAsia="宋体" w:cs="宋体"/>
                <w:b/>
                <w:bCs/>
                <w:sz w:val="32"/>
                <w:szCs w:val="32"/>
              </w:rPr>
            </w:pPr>
            <w:r>
              <w:rPr>
                <w:rFonts w:hint="eastAsia" w:ascii="宋体" w:hAnsi="宋体" w:eastAsia="宋体" w:cs="宋体"/>
                <w:b/>
                <w:bCs/>
                <w:sz w:val="32"/>
                <w:szCs w:val="32"/>
              </w:rPr>
              <w:t>授权委托人身份证（正、反面）复印件</w:t>
            </w:r>
            <w:r>
              <w:rPr>
                <w:rFonts w:hint="eastAsia" w:ascii="宋体" w:hAnsi="宋体" w:eastAsia="宋体" w:cs="宋体"/>
                <w:b/>
                <w:bCs/>
                <w:sz w:val="32"/>
                <w:szCs w:val="32"/>
                <w:u w:val="single"/>
              </w:rPr>
              <w:t>（黏贴此处）</w:t>
            </w:r>
          </w:p>
          <w:p>
            <w:pPr>
              <w:snapToGrid w:val="0"/>
              <w:spacing w:line="480" w:lineRule="exact"/>
              <w:jc w:val="center"/>
              <w:rPr>
                <w:rFonts w:hint="eastAsia" w:ascii="宋体" w:hAnsi="宋体" w:eastAsia="宋体" w:cs="宋体"/>
                <w:b/>
                <w:bCs/>
                <w:sz w:val="32"/>
                <w:szCs w:val="32"/>
              </w:rPr>
            </w:pPr>
          </w:p>
          <w:p>
            <w:pPr>
              <w:snapToGrid w:val="0"/>
              <w:spacing w:line="480" w:lineRule="exact"/>
              <w:jc w:val="center"/>
              <w:rPr>
                <w:rFonts w:hint="eastAsia" w:ascii="宋体" w:hAnsi="宋体" w:eastAsia="宋体" w:cs="宋体"/>
                <w:b/>
                <w:bCs/>
                <w:sz w:val="32"/>
                <w:szCs w:val="32"/>
              </w:rPr>
            </w:pPr>
          </w:p>
          <w:p>
            <w:pPr>
              <w:snapToGrid w:val="0"/>
              <w:spacing w:line="480" w:lineRule="exact"/>
              <w:jc w:val="center"/>
              <w:rPr>
                <w:rFonts w:hint="eastAsia" w:ascii="宋体" w:hAnsi="宋体" w:eastAsia="宋体" w:cs="宋体"/>
                <w:sz w:val="32"/>
                <w:szCs w:val="32"/>
              </w:rPr>
            </w:pPr>
          </w:p>
          <w:p>
            <w:pPr>
              <w:snapToGrid w:val="0"/>
              <w:spacing w:line="480" w:lineRule="exact"/>
              <w:jc w:val="center"/>
              <w:rPr>
                <w:rFonts w:hint="eastAsia" w:ascii="宋体" w:hAnsi="宋体" w:eastAsia="宋体" w:cs="宋体"/>
                <w:sz w:val="32"/>
                <w:szCs w:val="32"/>
              </w:rPr>
            </w:pPr>
          </w:p>
        </w:tc>
      </w:tr>
    </w:tbl>
    <w:p>
      <w:pPr>
        <w:snapToGrid w:val="0"/>
        <w:spacing w:line="480" w:lineRule="exact"/>
        <w:jc w:val="center"/>
        <w:rPr>
          <w:rFonts w:hint="eastAsia" w:ascii="宋体" w:hAnsi="宋体" w:eastAsia="宋体" w:cs="宋体"/>
          <w:sz w:val="32"/>
          <w:szCs w:val="32"/>
        </w:rPr>
      </w:pPr>
    </w:p>
    <w:p>
      <w:pPr>
        <w:snapToGrid w:val="0"/>
        <w:spacing w:line="480" w:lineRule="exact"/>
        <w:ind w:firstLine="640" w:firstLineChars="200"/>
        <w:rPr>
          <w:rFonts w:hint="eastAsia" w:ascii="宋体" w:hAnsi="宋体" w:eastAsia="宋体" w:cs="宋体"/>
          <w:kern w:val="0"/>
          <w:sz w:val="32"/>
          <w:szCs w:val="32"/>
        </w:rPr>
      </w:pPr>
    </w:p>
    <w:tbl>
      <w:tblPr>
        <w:tblStyle w:val="19"/>
        <w:tblpPr w:leftFromText="180" w:rightFromText="180" w:vertAnchor="text" w:horzAnchor="page" w:tblpX="2447" w:tblpY="478"/>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5" w:hRule="atLeast"/>
        </w:trPr>
        <w:tc>
          <w:tcPr>
            <w:tcW w:w="7840" w:type="dxa"/>
          </w:tcPr>
          <w:p>
            <w:pPr>
              <w:snapToGrid w:val="0"/>
              <w:spacing w:line="480" w:lineRule="exact"/>
              <w:ind w:left="193" w:firstLine="646" w:firstLineChars="202"/>
              <w:jc w:val="left"/>
              <w:rPr>
                <w:rFonts w:hint="eastAsia" w:ascii="宋体" w:hAnsi="宋体" w:eastAsia="宋体" w:cs="宋体"/>
                <w:sz w:val="32"/>
                <w:szCs w:val="32"/>
              </w:rPr>
            </w:pPr>
          </w:p>
          <w:p>
            <w:pPr>
              <w:snapToGrid w:val="0"/>
              <w:spacing w:line="480" w:lineRule="exact"/>
              <w:jc w:val="center"/>
              <w:rPr>
                <w:rFonts w:hint="eastAsia" w:ascii="宋体" w:hAnsi="宋体" w:eastAsia="宋体" w:cs="宋体"/>
                <w:b/>
                <w:bCs/>
                <w:sz w:val="32"/>
                <w:szCs w:val="32"/>
              </w:rPr>
            </w:pPr>
            <w:r>
              <w:rPr>
                <w:rFonts w:hint="eastAsia" w:ascii="宋体" w:hAnsi="宋体" w:eastAsia="宋体" w:cs="宋体"/>
                <w:b/>
                <w:bCs/>
                <w:sz w:val="32"/>
                <w:szCs w:val="32"/>
              </w:rPr>
              <w:t>法定代表人身份证（正、反面）复印件</w:t>
            </w:r>
            <w:r>
              <w:rPr>
                <w:rFonts w:hint="eastAsia" w:ascii="宋体" w:hAnsi="宋体" w:eastAsia="宋体" w:cs="宋体"/>
                <w:b/>
                <w:bCs/>
                <w:sz w:val="32"/>
                <w:szCs w:val="32"/>
                <w:u w:val="single"/>
              </w:rPr>
              <w:t>（黏贴此处）</w:t>
            </w:r>
          </w:p>
          <w:p>
            <w:pPr>
              <w:snapToGrid w:val="0"/>
              <w:spacing w:line="480" w:lineRule="exact"/>
              <w:ind w:left="193"/>
              <w:jc w:val="left"/>
              <w:rPr>
                <w:rFonts w:hint="eastAsia" w:ascii="宋体" w:hAnsi="宋体" w:eastAsia="宋体" w:cs="宋体"/>
                <w:b/>
                <w:bCs/>
                <w:sz w:val="32"/>
                <w:szCs w:val="32"/>
              </w:rPr>
            </w:pPr>
          </w:p>
          <w:p>
            <w:pPr>
              <w:snapToGrid w:val="0"/>
              <w:spacing w:line="480" w:lineRule="exact"/>
              <w:ind w:left="193"/>
              <w:jc w:val="left"/>
              <w:rPr>
                <w:rFonts w:hint="eastAsia" w:ascii="宋体" w:hAnsi="宋体" w:eastAsia="宋体" w:cs="宋体"/>
                <w:b/>
                <w:bCs/>
                <w:sz w:val="32"/>
                <w:szCs w:val="32"/>
              </w:rPr>
            </w:pPr>
          </w:p>
          <w:p>
            <w:pPr>
              <w:snapToGrid w:val="0"/>
              <w:spacing w:line="480" w:lineRule="exact"/>
              <w:ind w:left="193"/>
              <w:jc w:val="left"/>
              <w:rPr>
                <w:rFonts w:hint="eastAsia" w:ascii="宋体" w:hAnsi="宋体" w:eastAsia="宋体" w:cs="宋体"/>
                <w:b/>
                <w:bCs/>
                <w:sz w:val="32"/>
                <w:szCs w:val="32"/>
              </w:rPr>
            </w:pPr>
          </w:p>
          <w:p>
            <w:pPr>
              <w:snapToGrid w:val="0"/>
              <w:spacing w:line="480" w:lineRule="exact"/>
              <w:ind w:left="193" w:firstLine="646" w:firstLineChars="202"/>
              <w:jc w:val="left"/>
              <w:rPr>
                <w:rFonts w:hint="eastAsia" w:ascii="宋体" w:hAnsi="宋体" w:eastAsia="宋体" w:cs="宋体"/>
                <w:sz w:val="32"/>
                <w:szCs w:val="32"/>
              </w:rPr>
            </w:pPr>
          </w:p>
        </w:tc>
      </w:tr>
    </w:tbl>
    <w:p>
      <w:pPr>
        <w:snapToGrid w:val="0"/>
        <w:spacing w:line="480" w:lineRule="exact"/>
        <w:rPr>
          <w:rFonts w:hint="eastAsia" w:ascii="宋体" w:hAnsi="宋体" w:eastAsia="宋体" w:cs="宋体"/>
          <w:sz w:val="32"/>
          <w:szCs w:val="32"/>
        </w:rPr>
      </w:pPr>
    </w:p>
    <w:p>
      <w:pPr>
        <w:snapToGrid w:val="0"/>
        <w:spacing w:line="480" w:lineRule="exact"/>
        <w:ind w:firstLine="640" w:firstLineChars="200"/>
        <w:rPr>
          <w:rFonts w:hint="eastAsia" w:ascii="宋体" w:hAnsi="宋体" w:eastAsia="宋体" w:cs="宋体"/>
          <w:sz w:val="32"/>
          <w:szCs w:val="32"/>
        </w:rPr>
      </w:pPr>
    </w:p>
    <w:p>
      <w:pPr>
        <w:kinsoku w:val="0"/>
        <w:topLinePunct/>
        <w:autoSpaceDE w:val="0"/>
        <w:autoSpaceDN w:val="0"/>
        <w:spacing w:line="480" w:lineRule="exact"/>
        <w:ind w:right="210" w:firstLine="599" w:firstLineChars="187"/>
        <w:jc w:val="center"/>
        <w:textAlignment w:val="baseline"/>
        <w:rPr>
          <w:rFonts w:hint="eastAsia" w:ascii="宋体" w:hAnsi="宋体" w:eastAsia="宋体" w:cs="宋体"/>
          <w:b/>
          <w:sz w:val="32"/>
          <w:szCs w:val="32"/>
        </w:rPr>
      </w:pPr>
      <w:r>
        <w:rPr>
          <w:rFonts w:hint="eastAsia" w:ascii="宋体" w:hAnsi="宋体" w:eastAsia="宋体" w:cs="宋体"/>
          <w:b/>
          <w:bCs/>
          <w:sz w:val="32"/>
          <w:szCs w:val="32"/>
        </w:rPr>
        <w:br w:type="page"/>
      </w:r>
      <w:r>
        <w:rPr>
          <w:rFonts w:hint="eastAsia" w:ascii="宋体" w:hAnsi="宋体" w:eastAsia="宋体" w:cs="宋体"/>
          <w:b/>
          <w:bCs/>
          <w:sz w:val="32"/>
          <w:szCs w:val="32"/>
        </w:rPr>
        <w:t>4.</w:t>
      </w:r>
      <w:r>
        <w:rPr>
          <w:rFonts w:hint="eastAsia" w:ascii="宋体" w:hAnsi="宋体" w:eastAsia="宋体" w:cs="宋体"/>
          <w:b/>
          <w:sz w:val="32"/>
          <w:szCs w:val="32"/>
        </w:rPr>
        <w:t>无重大违法记录声明</w:t>
      </w:r>
    </w:p>
    <w:p>
      <w:pPr>
        <w:snapToGrid w:val="0"/>
        <w:spacing w:line="480" w:lineRule="exact"/>
        <w:rPr>
          <w:rFonts w:hint="eastAsia" w:ascii="宋体" w:hAnsi="宋体" w:eastAsia="宋体" w:cs="宋体"/>
          <w:bCs/>
          <w:sz w:val="32"/>
          <w:szCs w:val="32"/>
        </w:rPr>
      </w:pPr>
      <w:r>
        <w:rPr>
          <w:rFonts w:hint="eastAsia" w:ascii="宋体" w:hAnsi="宋体" w:eastAsia="宋体" w:cs="宋体"/>
          <w:sz w:val="32"/>
          <w:szCs w:val="32"/>
        </w:rPr>
        <w:t>南通科技职业学院</w:t>
      </w:r>
      <w:r>
        <w:rPr>
          <w:rFonts w:hint="eastAsia" w:ascii="宋体" w:hAnsi="宋体" w:eastAsia="宋体" w:cs="宋体"/>
          <w:bCs/>
          <w:sz w:val="32"/>
          <w:szCs w:val="32"/>
        </w:rPr>
        <w:t>：</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我公司郑重声明：参加本次采购活动前 3 年内，我公司在经营活动中</w:t>
      </w:r>
      <w:r>
        <w:rPr>
          <w:rFonts w:hint="eastAsia" w:ascii="宋体" w:hAnsi="宋体" w:eastAsia="宋体" w:cs="宋体"/>
          <w:sz w:val="32"/>
          <w:szCs w:val="32"/>
          <w:u w:val="single"/>
        </w:rPr>
        <w:t xml:space="preserve">  </w:t>
      </w:r>
      <w:r>
        <w:rPr>
          <w:rFonts w:hint="eastAsia" w:ascii="宋体" w:hAnsi="宋体" w:eastAsia="宋体" w:cs="宋体"/>
          <w:b/>
          <w:bCs/>
          <w:sz w:val="32"/>
          <w:szCs w:val="32"/>
          <w:u w:val="single"/>
        </w:rPr>
        <w:t>（填写：有或没有）</w:t>
      </w:r>
      <w:r>
        <w:rPr>
          <w:rFonts w:hint="eastAsia" w:ascii="宋体" w:hAnsi="宋体" w:eastAsia="宋体" w:cs="宋体"/>
          <w:sz w:val="32"/>
          <w:szCs w:val="32"/>
        </w:rPr>
        <w:t>因违法经营受到刑事处罚或者责令停产停业、吊销许可证或者执照、较大数额罚款等行政处罚。</w:t>
      </w:r>
    </w:p>
    <w:p>
      <w:pPr>
        <w:snapToGrid w:val="0"/>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在投标截止时间节点，没有被“信用江苏”“信用中国”网站列入失信被执行人、重大税收违法案件当事人名单、采购严重违法失信行为记录名单。</w:t>
      </w:r>
    </w:p>
    <w:p>
      <w:pPr>
        <w:snapToGrid w:val="0"/>
        <w:spacing w:line="480" w:lineRule="exact"/>
        <w:ind w:firstLine="200"/>
        <w:rPr>
          <w:rFonts w:hint="eastAsia" w:ascii="宋体" w:hAnsi="宋体" w:eastAsia="宋体" w:cs="宋体"/>
          <w:sz w:val="32"/>
          <w:szCs w:val="32"/>
        </w:rPr>
      </w:pPr>
    </w:p>
    <w:p>
      <w:pPr>
        <w:snapToGrid w:val="0"/>
        <w:spacing w:line="480" w:lineRule="exact"/>
        <w:ind w:firstLine="3840" w:firstLineChars="1200"/>
        <w:jc w:val="left"/>
        <w:rPr>
          <w:rFonts w:hint="eastAsia" w:ascii="宋体" w:hAnsi="宋体" w:eastAsia="宋体" w:cs="宋体"/>
          <w:sz w:val="32"/>
          <w:szCs w:val="32"/>
        </w:rPr>
      </w:pPr>
      <w:r>
        <w:rPr>
          <w:rFonts w:hint="eastAsia" w:ascii="宋体" w:hAnsi="宋体" w:eastAsia="宋体" w:cs="宋体"/>
          <w:sz w:val="32"/>
          <w:szCs w:val="32"/>
        </w:rPr>
        <w:t>法定代表人或授权委托人（签字</w:t>
      </w:r>
      <w:r>
        <w:rPr>
          <w:rFonts w:hint="eastAsia" w:ascii="宋体" w:hAnsi="宋体" w:eastAsia="宋体" w:cs="宋体"/>
          <w:sz w:val="32"/>
          <w:szCs w:val="32"/>
          <w:lang w:eastAsia="zh-Hans"/>
        </w:rPr>
        <w:t>或盖章）</w:t>
      </w:r>
      <w:r>
        <w:rPr>
          <w:rFonts w:hint="eastAsia" w:ascii="宋体" w:hAnsi="宋体" w:eastAsia="宋体" w:cs="宋体"/>
          <w:sz w:val="32"/>
          <w:szCs w:val="32"/>
        </w:rPr>
        <w:t>：</w:t>
      </w:r>
    </w:p>
    <w:p>
      <w:pPr>
        <w:snapToGrid w:val="0"/>
        <w:spacing w:line="480" w:lineRule="exact"/>
        <w:ind w:firstLine="3840" w:firstLineChars="1200"/>
        <w:jc w:val="left"/>
        <w:rPr>
          <w:rFonts w:hint="eastAsia" w:ascii="宋体" w:hAnsi="宋体" w:eastAsia="宋体" w:cs="宋体"/>
          <w:sz w:val="32"/>
          <w:szCs w:val="32"/>
        </w:rPr>
      </w:pPr>
      <w:r>
        <w:rPr>
          <w:rFonts w:hint="eastAsia" w:ascii="宋体" w:hAnsi="宋体" w:eastAsia="宋体" w:cs="宋体"/>
          <w:sz w:val="32"/>
          <w:szCs w:val="32"/>
        </w:rPr>
        <w:t>供应商名称（盖章）：</w:t>
      </w:r>
    </w:p>
    <w:p>
      <w:pPr>
        <w:snapToGrid w:val="0"/>
        <w:spacing w:line="480" w:lineRule="exact"/>
        <w:ind w:firstLine="3840" w:firstLineChars="1200"/>
        <w:jc w:val="left"/>
        <w:rPr>
          <w:rFonts w:hint="eastAsia" w:ascii="宋体" w:hAnsi="宋体" w:eastAsia="宋体" w:cs="宋体"/>
          <w:sz w:val="32"/>
          <w:szCs w:val="32"/>
        </w:rPr>
      </w:pPr>
      <w:bookmarkStart w:id="10" w:name="_Toc12794"/>
      <w:r>
        <w:rPr>
          <w:rFonts w:hint="eastAsia" w:ascii="宋体" w:hAnsi="宋体" w:eastAsia="宋体" w:cs="宋体"/>
          <w:sz w:val="32"/>
          <w:szCs w:val="32"/>
        </w:rPr>
        <w:t>日期：</w:t>
      </w:r>
      <w:bookmarkEnd w:id="10"/>
    </w:p>
    <w:p>
      <w:pPr>
        <w:adjustRightInd w:val="0"/>
        <w:snapToGrid w:val="0"/>
        <w:spacing w:line="480" w:lineRule="exact"/>
        <w:jc w:val="center"/>
        <w:rPr>
          <w:rFonts w:hint="eastAsia" w:ascii="宋体" w:hAnsi="宋体" w:eastAsia="宋体" w:cs="宋体"/>
          <w:sz w:val="32"/>
          <w:szCs w:val="32"/>
        </w:rPr>
      </w:pPr>
    </w:p>
    <w:p>
      <w:pPr>
        <w:kinsoku w:val="0"/>
        <w:topLinePunct/>
        <w:snapToGrid w:val="0"/>
        <w:spacing w:line="480" w:lineRule="exact"/>
        <w:ind w:firstLine="10880" w:firstLineChars="3400"/>
        <w:rPr>
          <w:rFonts w:hint="eastAsia" w:ascii="宋体" w:hAnsi="宋体" w:eastAsia="宋体" w:cs="宋体"/>
          <w:sz w:val="32"/>
          <w:szCs w:val="32"/>
        </w:rPr>
      </w:pPr>
    </w:p>
    <w:p>
      <w:pPr>
        <w:spacing w:line="480" w:lineRule="exact"/>
        <w:rPr>
          <w:rFonts w:hint="eastAsia" w:ascii="宋体" w:hAnsi="宋体" w:eastAsia="宋体" w:cs="宋体"/>
          <w:b/>
          <w:sz w:val="32"/>
          <w:szCs w:val="32"/>
        </w:rPr>
      </w:pPr>
      <w:r>
        <w:rPr>
          <w:rFonts w:hint="eastAsia" w:ascii="宋体" w:hAnsi="宋体" w:eastAsia="宋体" w:cs="宋体"/>
          <w:b/>
          <w:sz w:val="32"/>
          <w:szCs w:val="32"/>
        </w:rPr>
        <w:br w:type="page"/>
      </w:r>
    </w:p>
    <w:p>
      <w:pPr>
        <w:adjustRightInd w:val="0"/>
        <w:snapToGrid w:val="0"/>
        <w:spacing w:line="480" w:lineRule="exact"/>
        <w:outlineLvl w:val="2"/>
        <w:rPr>
          <w:rFonts w:hint="eastAsia" w:ascii="宋体" w:hAnsi="宋体" w:eastAsia="宋体" w:cs="宋体"/>
          <w:b/>
          <w:sz w:val="32"/>
          <w:szCs w:val="32"/>
        </w:rPr>
      </w:pPr>
      <w:r>
        <w:rPr>
          <w:rFonts w:hint="eastAsia" w:ascii="宋体" w:hAnsi="宋体" w:eastAsia="宋体" w:cs="宋体"/>
          <w:b/>
          <w:sz w:val="32"/>
          <w:szCs w:val="32"/>
        </w:rPr>
        <w:t>B、技术招标响应文件</w:t>
      </w:r>
      <w:r>
        <w:rPr>
          <w:rFonts w:hint="eastAsia" w:ascii="宋体" w:hAnsi="宋体" w:eastAsia="宋体" w:cs="宋体"/>
          <w:sz w:val="32"/>
          <w:szCs w:val="32"/>
        </w:rPr>
        <w:t>（一个密封包，含一正两副文件）</w:t>
      </w:r>
    </w:p>
    <w:p>
      <w:pPr>
        <w:spacing w:line="480" w:lineRule="exact"/>
        <w:ind w:firstLine="646" w:firstLineChars="202"/>
        <w:rPr>
          <w:rFonts w:hint="eastAsia" w:ascii="宋体" w:hAnsi="宋体" w:eastAsia="宋体" w:cs="宋体"/>
          <w:sz w:val="32"/>
          <w:szCs w:val="32"/>
          <w:u w:val="thick" w:color="FF0000"/>
        </w:rPr>
      </w:pPr>
      <w:r>
        <w:rPr>
          <w:rFonts w:hint="eastAsia" w:ascii="宋体" w:hAnsi="宋体" w:eastAsia="宋体" w:cs="宋体"/>
          <w:sz w:val="32"/>
          <w:szCs w:val="32"/>
        </w:rPr>
        <w:t>【特别提醒1】</w:t>
      </w:r>
      <w:r>
        <w:rPr>
          <w:rFonts w:hint="eastAsia" w:ascii="宋体" w:hAnsi="宋体" w:eastAsia="宋体" w:cs="宋体"/>
          <w:sz w:val="32"/>
          <w:szCs w:val="32"/>
          <w:u w:val="thick" w:color="FF0000"/>
        </w:rPr>
        <w:t>供应商应根据本标书第三章“项目需求”提供的主要技术规范，配置要求和货物产品标准等，仔细阅读并在理解的基础上结合第四章评审方法内的评审细则，编写编制技术响应文件</w:t>
      </w:r>
      <w:r>
        <w:rPr>
          <w:rFonts w:hint="eastAsia" w:ascii="宋体" w:hAnsi="宋体" w:eastAsia="宋体" w:cs="宋体"/>
          <w:sz w:val="32"/>
          <w:szCs w:val="32"/>
        </w:rPr>
        <w:t>。</w:t>
      </w:r>
    </w:p>
    <w:p>
      <w:pPr>
        <w:snapToGrid w:val="0"/>
        <w:spacing w:line="480" w:lineRule="exact"/>
        <w:jc w:val="center"/>
        <w:outlineLvl w:val="3"/>
        <w:rPr>
          <w:rFonts w:hint="eastAsia" w:ascii="宋体" w:hAnsi="宋体" w:eastAsia="宋体" w:cs="宋体"/>
          <w:b/>
          <w:sz w:val="32"/>
          <w:szCs w:val="32"/>
        </w:rPr>
      </w:pPr>
    </w:p>
    <w:p>
      <w:pPr>
        <w:snapToGrid w:val="0"/>
        <w:spacing w:line="480" w:lineRule="exact"/>
        <w:contextualSpacing/>
        <w:jc w:val="center"/>
        <w:rPr>
          <w:rFonts w:hint="eastAsia" w:ascii="宋体" w:hAnsi="宋体" w:eastAsia="宋体" w:cs="宋体"/>
          <w:b/>
          <w:kern w:val="0"/>
          <w:sz w:val="32"/>
          <w:szCs w:val="32"/>
        </w:rPr>
      </w:pPr>
      <w:r>
        <w:rPr>
          <w:rFonts w:hint="eastAsia" w:ascii="宋体" w:hAnsi="宋体" w:eastAsia="宋体" w:cs="宋体"/>
          <w:b/>
          <w:kern w:val="0"/>
          <w:sz w:val="32"/>
          <w:szCs w:val="32"/>
        </w:rPr>
        <w:t>1.商务部分正负偏离表</w:t>
      </w:r>
    </w:p>
    <w:p>
      <w:pPr>
        <w:pStyle w:val="8"/>
        <w:spacing w:line="480" w:lineRule="exact"/>
        <w:jc w:val="center"/>
        <w:rPr>
          <w:rFonts w:hint="eastAsia" w:ascii="宋体" w:hAnsi="宋体" w:eastAsia="宋体" w:cs="宋体"/>
          <w:sz w:val="32"/>
          <w:szCs w:val="32"/>
        </w:rPr>
      </w:pPr>
      <w:r>
        <w:rPr>
          <w:rFonts w:hint="eastAsia" w:ascii="宋体" w:hAnsi="宋体" w:eastAsia="宋体" w:cs="宋体"/>
          <w:sz w:val="32"/>
          <w:szCs w:val="32"/>
        </w:rPr>
        <w:t>（由供应商据实填写，表格不够自行添加）</w:t>
      </w:r>
    </w:p>
    <w:tbl>
      <w:tblPr>
        <w:tblStyle w:val="19"/>
        <w:tblW w:w="527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53"/>
        <w:gridCol w:w="2794"/>
        <w:gridCol w:w="2349"/>
        <w:gridCol w:w="3049"/>
        <w:gridCol w:w="18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94" w:hRule="atLeast"/>
          <w:jc w:val="center"/>
        </w:trPr>
        <w:tc>
          <w:tcPr>
            <w:tcW w:w="433" w:type="pct"/>
            <w:tcBorders>
              <w:top w:val="single" w:color="auto" w:sz="12" w:space="0"/>
              <w:left w:val="single" w:color="auto" w:sz="12" w:space="0"/>
              <w:bottom w:val="single" w:color="auto" w:sz="6" w:space="0"/>
              <w:right w:val="single" w:color="auto" w:sz="6" w:space="0"/>
            </w:tcBorders>
            <w:vAlign w:val="center"/>
          </w:tcPr>
          <w:p>
            <w:pPr>
              <w:pStyle w:val="8"/>
              <w:spacing w:line="480" w:lineRule="exact"/>
              <w:jc w:val="center"/>
              <w:rPr>
                <w:rFonts w:hint="eastAsia" w:ascii="宋体" w:hAnsi="宋体" w:eastAsia="宋体" w:cs="宋体"/>
                <w:sz w:val="32"/>
                <w:szCs w:val="32"/>
              </w:rPr>
            </w:pPr>
            <w:r>
              <w:rPr>
                <w:rFonts w:hint="eastAsia" w:ascii="宋体" w:hAnsi="宋体" w:eastAsia="宋体" w:cs="宋体"/>
                <w:sz w:val="32"/>
                <w:szCs w:val="32"/>
              </w:rPr>
              <w:t>序号</w:t>
            </w:r>
          </w:p>
        </w:tc>
        <w:tc>
          <w:tcPr>
            <w:tcW w:w="1269" w:type="pct"/>
            <w:tcBorders>
              <w:top w:val="single" w:color="auto" w:sz="12" w:space="0"/>
              <w:left w:val="single" w:color="auto" w:sz="6" w:space="0"/>
              <w:bottom w:val="single" w:color="auto" w:sz="6" w:space="0"/>
              <w:right w:val="single" w:color="auto" w:sz="6" w:space="0"/>
            </w:tcBorders>
            <w:vAlign w:val="center"/>
          </w:tcPr>
          <w:p>
            <w:pPr>
              <w:pStyle w:val="8"/>
              <w:spacing w:line="480" w:lineRule="exact"/>
              <w:jc w:val="center"/>
              <w:rPr>
                <w:rFonts w:hint="eastAsia" w:ascii="宋体" w:hAnsi="宋体" w:eastAsia="宋体" w:cs="宋体"/>
                <w:sz w:val="32"/>
                <w:szCs w:val="32"/>
              </w:rPr>
            </w:pPr>
            <w:r>
              <w:rPr>
                <w:rFonts w:hint="eastAsia" w:ascii="宋体" w:hAnsi="宋体" w:eastAsia="宋体" w:cs="宋体"/>
                <w:sz w:val="32"/>
                <w:szCs w:val="32"/>
              </w:rPr>
              <w:t>货物或服务名称</w:t>
            </w:r>
          </w:p>
        </w:tc>
        <w:tc>
          <w:tcPr>
            <w:tcW w:w="1067" w:type="pct"/>
            <w:tcBorders>
              <w:top w:val="single" w:color="auto" w:sz="12" w:space="0"/>
              <w:left w:val="single" w:color="auto" w:sz="6" w:space="0"/>
              <w:bottom w:val="single" w:color="auto" w:sz="6" w:space="0"/>
              <w:right w:val="single" w:color="auto" w:sz="6" w:space="0"/>
            </w:tcBorders>
            <w:vAlign w:val="center"/>
          </w:tcPr>
          <w:p>
            <w:pPr>
              <w:pStyle w:val="8"/>
              <w:spacing w:line="480" w:lineRule="exact"/>
              <w:jc w:val="center"/>
              <w:rPr>
                <w:rFonts w:hint="eastAsia" w:ascii="宋体" w:hAnsi="宋体" w:eastAsia="宋体" w:cs="宋体"/>
                <w:sz w:val="32"/>
                <w:szCs w:val="32"/>
              </w:rPr>
            </w:pPr>
            <w:r>
              <w:rPr>
                <w:rFonts w:hint="eastAsia" w:ascii="宋体" w:hAnsi="宋体" w:eastAsia="宋体" w:cs="宋体"/>
                <w:sz w:val="32"/>
                <w:szCs w:val="32"/>
              </w:rPr>
              <w:t>采购文件要求的商务条款</w:t>
            </w:r>
          </w:p>
        </w:tc>
        <w:tc>
          <w:tcPr>
            <w:tcW w:w="1385" w:type="pct"/>
            <w:tcBorders>
              <w:top w:val="single" w:color="auto" w:sz="12" w:space="0"/>
              <w:left w:val="single" w:color="auto" w:sz="6" w:space="0"/>
              <w:bottom w:val="single" w:color="auto" w:sz="6" w:space="0"/>
              <w:right w:val="single" w:color="auto" w:sz="6" w:space="0"/>
            </w:tcBorders>
            <w:vAlign w:val="center"/>
          </w:tcPr>
          <w:p>
            <w:pPr>
              <w:pStyle w:val="8"/>
              <w:spacing w:line="480" w:lineRule="exact"/>
              <w:jc w:val="center"/>
              <w:rPr>
                <w:rFonts w:hint="eastAsia" w:ascii="宋体" w:hAnsi="宋体" w:eastAsia="宋体" w:cs="宋体"/>
                <w:sz w:val="32"/>
                <w:szCs w:val="32"/>
              </w:rPr>
            </w:pPr>
            <w:r>
              <w:rPr>
                <w:rFonts w:hint="eastAsia" w:ascii="宋体" w:hAnsi="宋体" w:eastAsia="宋体" w:cs="宋体"/>
                <w:sz w:val="32"/>
                <w:szCs w:val="32"/>
              </w:rPr>
              <w:t>响应文件响应情况</w:t>
            </w:r>
          </w:p>
        </w:tc>
        <w:tc>
          <w:tcPr>
            <w:tcW w:w="843" w:type="pct"/>
            <w:tcBorders>
              <w:top w:val="single" w:color="auto" w:sz="12" w:space="0"/>
              <w:left w:val="single" w:color="auto" w:sz="6" w:space="0"/>
              <w:bottom w:val="single" w:color="auto" w:sz="6" w:space="0"/>
              <w:right w:val="single" w:color="auto" w:sz="12" w:space="0"/>
            </w:tcBorders>
            <w:vAlign w:val="center"/>
          </w:tcPr>
          <w:p>
            <w:pPr>
              <w:pStyle w:val="8"/>
              <w:spacing w:line="480" w:lineRule="exact"/>
              <w:jc w:val="center"/>
              <w:rPr>
                <w:rFonts w:hint="eastAsia" w:ascii="宋体" w:hAnsi="宋体" w:eastAsia="宋体" w:cs="宋体"/>
                <w:sz w:val="32"/>
                <w:szCs w:val="32"/>
              </w:rPr>
            </w:pPr>
            <w:r>
              <w:rPr>
                <w:rFonts w:hint="eastAsia" w:ascii="宋体" w:hAnsi="宋体" w:eastAsia="宋体" w:cs="宋体"/>
                <w:sz w:val="32"/>
                <w:szCs w:val="32"/>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4"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8"/>
              <w:spacing w:line="480" w:lineRule="exact"/>
              <w:jc w:val="center"/>
              <w:rPr>
                <w:rFonts w:hint="eastAsia" w:ascii="宋体" w:hAnsi="宋体" w:eastAsia="宋体" w:cs="宋体"/>
                <w:sz w:val="32"/>
                <w:szCs w:val="32"/>
              </w:rPr>
            </w:pPr>
            <w:r>
              <w:rPr>
                <w:rFonts w:hint="eastAsia" w:ascii="宋体" w:hAnsi="宋体" w:eastAsia="宋体" w:cs="宋体"/>
                <w:sz w:val="32"/>
                <w:szCs w:val="32"/>
              </w:rPr>
              <w:t>1</w:t>
            </w:r>
          </w:p>
        </w:tc>
        <w:tc>
          <w:tcPr>
            <w:tcW w:w="1269"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hint="eastAsia"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hint="eastAsia"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hint="eastAsia"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8"/>
              <w:spacing w:line="480" w:lineRule="exact"/>
              <w:rPr>
                <w:rFonts w:hint="eastAsia" w:ascii="宋体" w:hAnsi="宋体" w:eastAsia="宋体" w:cs="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48"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8"/>
              <w:spacing w:line="480" w:lineRule="exact"/>
              <w:jc w:val="center"/>
              <w:rPr>
                <w:rFonts w:hint="eastAsia" w:ascii="宋体" w:hAnsi="宋体" w:eastAsia="宋体" w:cs="宋体"/>
                <w:sz w:val="32"/>
                <w:szCs w:val="32"/>
              </w:rPr>
            </w:pPr>
            <w:r>
              <w:rPr>
                <w:rFonts w:hint="eastAsia" w:ascii="宋体" w:hAnsi="宋体" w:eastAsia="宋体" w:cs="宋体"/>
                <w:sz w:val="32"/>
                <w:szCs w:val="32"/>
              </w:rPr>
              <w:t>2</w:t>
            </w:r>
          </w:p>
        </w:tc>
        <w:tc>
          <w:tcPr>
            <w:tcW w:w="1269"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hint="eastAsia"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hint="eastAsia"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hint="eastAsia"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8"/>
              <w:spacing w:line="480" w:lineRule="exact"/>
              <w:rPr>
                <w:rFonts w:hint="eastAsia" w:ascii="宋体" w:hAnsi="宋体" w:eastAsia="宋体" w:cs="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00"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8"/>
              <w:spacing w:line="480" w:lineRule="exact"/>
              <w:jc w:val="center"/>
              <w:rPr>
                <w:rFonts w:hint="eastAsia" w:ascii="宋体" w:hAnsi="宋体" w:eastAsia="宋体" w:cs="宋体"/>
                <w:sz w:val="32"/>
                <w:szCs w:val="32"/>
              </w:rPr>
            </w:pPr>
            <w:r>
              <w:rPr>
                <w:rFonts w:hint="eastAsia" w:ascii="宋体" w:hAnsi="宋体" w:eastAsia="宋体" w:cs="宋体"/>
                <w:sz w:val="32"/>
                <w:szCs w:val="32"/>
              </w:rPr>
              <w:t>3</w:t>
            </w:r>
          </w:p>
        </w:tc>
        <w:tc>
          <w:tcPr>
            <w:tcW w:w="1269"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hint="eastAsia"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hint="eastAsia"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hint="eastAsia"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8"/>
              <w:spacing w:line="480" w:lineRule="exact"/>
              <w:rPr>
                <w:rFonts w:hint="eastAsia" w:ascii="宋体" w:hAnsi="宋体" w:eastAsia="宋体" w:cs="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9"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8"/>
              <w:spacing w:line="480" w:lineRule="exact"/>
              <w:jc w:val="center"/>
              <w:rPr>
                <w:rFonts w:hint="eastAsia" w:ascii="宋体" w:hAnsi="宋体" w:eastAsia="宋体" w:cs="宋体"/>
                <w:sz w:val="32"/>
                <w:szCs w:val="32"/>
              </w:rPr>
            </w:pPr>
            <w:r>
              <w:rPr>
                <w:rFonts w:hint="eastAsia" w:ascii="宋体" w:hAnsi="宋体" w:eastAsia="宋体" w:cs="宋体"/>
                <w:sz w:val="32"/>
                <w:szCs w:val="32"/>
              </w:rPr>
              <w:t>4</w:t>
            </w:r>
          </w:p>
        </w:tc>
        <w:tc>
          <w:tcPr>
            <w:tcW w:w="1269"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hint="eastAsia"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hint="eastAsia"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hint="eastAsia"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8"/>
              <w:spacing w:line="480" w:lineRule="exact"/>
              <w:rPr>
                <w:rFonts w:hint="eastAsia" w:ascii="宋体" w:hAnsi="宋体" w:eastAsia="宋体" w:cs="宋体"/>
                <w:sz w:val="32"/>
                <w:szCs w:val="32"/>
              </w:rPr>
            </w:pPr>
          </w:p>
        </w:tc>
      </w:tr>
    </w:tbl>
    <w:p>
      <w:pPr>
        <w:pStyle w:val="8"/>
        <w:spacing w:line="480" w:lineRule="exact"/>
        <w:rPr>
          <w:rFonts w:hint="eastAsia" w:ascii="宋体" w:hAnsi="宋体" w:eastAsia="宋体" w:cs="宋体"/>
          <w:sz w:val="32"/>
          <w:szCs w:val="32"/>
        </w:rPr>
      </w:pPr>
      <w:r>
        <w:rPr>
          <w:rFonts w:hint="eastAsia" w:ascii="宋体" w:hAnsi="宋体" w:eastAsia="宋体" w:cs="宋体"/>
          <w:sz w:val="32"/>
          <w:szCs w:val="32"/>
        </w:rPr>
        <w:t>注：</w:t>
      </w:r>
    </w:p>
    <w:p>
      <w:pPr>
        <w:pStyle w:val="8"/>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1.供应商提交的响应文件中与采购文件第三章“项目需求”中的商务部分的要求，应逐条填列在偏离表中。如完全响应，可以空表列示。</w:t>
      </w:r>
    </w:p>
    <w:p>
      <w:pPr>
        <w:pStyle w:val="8"/>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2.“偏离说明”一栏选择“正偏离”、“负偏离”、“无偏离”进行填写。正偏离、负偏离、无偏离的确认，由评审小组认定。</w:t>
      </w:r>
    </w:p>
    <w:p>
      <w:pPr>
        <w:pStyle w:val="8"/>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3.供应商若提供其他增值服务，可以在表中自行据实填写。</w:t>
      </w:r>
    </w:p>
    <w:p>
      <w:pPr>
        <w:rPr>
          <w:rFonts w:hint="eastAsia" w:ascii="宋体" w:hAnsi="宋体" w:eastAsia="宋体" w:cs="宋体"/>
          <w:sz w:val="32"/>
          <w:szCs w:val="32"/>
        </w:rPr>
      </w:pPr>
      <w:r>
        <w:rPr>
          <w:rFonts w:hint="eastAsia" w:ascii="宋体" w:hAnsi="宋体" w:eastAsia="宋体" w:cs="宋体"/>
          <w:sz w:val="32"/>
          <w:szCs w:val="32"/>
        </w:rPr>
        <w:br w:type="page"/>
      </w:r>
    </w:p>
    <w:p>
      <w:pPr>
        <w:snapToGrid w:val="0"/>
        <w:spacing w:line="480" w:lineRule="exact"/>
        <w:contextualSpacing/>
        <w:jc w:val="center"/>
        <w:rPr>
          <w:rFonts w:hint="eastAsia" w:ascii="宋体" w:hAnsi="宋体" w:eastAsia="宋体" w:cs="宋体"/>
          <w:b/>
          <w:kern w:val="0"/>
          <w:sz w:val="32"/>
          <w:szCs w:val="32"/>
        </w:rPr>
      </w:pPr>
      <w:r>
        <w:rPr>
          <w:rFonts w:hint="eastAsia" w:ascii="宋体" w:hAnsi="宋体" w:eastAsia="宋体" w:cs="宋体"/>
          <w:b/>
          <w:kern w:val="0"/>
          <w:sz w:val="32"/>
          <w:szCs w:val="32"/>
        </w:rPr>
        <w:t>2.技术部分正负偏离表</w:t>
      </w:r>
    </w:p>
    <w:p>
      <w:pPr>
        <w:pStyle w:val="8"/>
        <w:spacing w:line="480" w:lineRule="exact"/>
        <w:jc w:val="center"/>
        <w:rPr>
          <w:rFonts w:hint="eastAsia" w:ascii="宋体" w:hAnsi="宋体" w:eastAsia="宋体" w:cs="宋体"/>
          <w:sz w:val="32"/>
          <w:szCs w:val="32"/>
        </w:rPr>
      </w:pPr>
      <w:r>
        <w:rPr>
          <w:rFonts w:hint="eastAsia" w:ascii="宋体" w:hAnsi="宋体" w:eastAsia="宋体" w:cs="宋体"/>
          <w:sz w:val="32"/>
          <w:szCs w:val="32"/>
        </w:rPr>
        <w:t>（由供应商据实填写，表格不够自行添加）</w:t>
      </w:r>
    </w:p>
    <w:tbl>
      <w:tblPr>
        <w:tblStyle w:val="19"/>
        <w:tblW w:w="527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53"/>
        <w:gridCol w:w="2794"/>
        <w:gridCol w:w="2349"/>
        <w:gridCol w:w="3049"/>
        <w:gridCol w:w="18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94" w:hRule="atLeast"/>
          <w:jc w:val="center"/>
        </w:trPr>
        <w:tc>
          <w:tcPr>
            <w:tcW w:w="433" w:type="pct"/>
            <w:tcBorders>
              <w:top w:val="single" w:color="auto" w:sz="12" w:space="0"/>
              <w:left w:val="single" w:color="auto" w:sz="12" w:space="0"/>
              <w:bottom w:val="single" w:color="auto" w:sz="6" w:space="0"/>
              <w:right w:val="single" w:color="auto" w:sz="6" w:space="0"/>
            </w:tcBorders>
            <w:vAlign w:val="center"/>
          </w:tcPr>
          <w:p>
            <w:pPr>
              <w:pStyle w:val="8"/>
              <w:spacing w:line="480" w:lineRule="exact"/>
              <w:jc w:val="center"/>
              <w:rPr>
                <w:rFonts w:hint="eastAsia" w:ascii="宋体" w:hAnsi="宋体" w:eastAsia="宋体" w:cs="宋体"/>
                <w:sz w:val="32"/>
                <w:szCs w:val="32"/>
              </w:rPr>
            </w:pPr>
            <w:r>
              <w:rPr>
                <w:rFonts w:hint="eastAsia" w:ascii="宋体" w:hAnsi="宋体" w:eastAsia="宋体" w:cs="宋体"/>
                <w:sz w:val="32"/>
                <w:szCs w:val="32"/>
              </w:rPr>
              <w:t>序号</w:t>
            </w:r>
          </w:p>
        </w:tc>
        <w:tc>
          <w:tcPr>
            <w:tcW w:w="1269" w:type="pct"/>
            <w:tcBorders>
              <w:top w:val="single" w:color="auto" w:sz="12" w:space="0"/>
              <w:left w:val="single" w:color="auto" w:sz="6" w:space="0"/>
              <w:bottom w:val="single" w:color="auto" w:sz="6" w:space="0"/>
              <w:right w:val="single" w:color="auto" w:sz="6" w:space="0"/>
            </w:tcBorders>
            <w:vAlign w:val="center"/>
          </w:tcPr>
          <w:p>
            <w:pPr>
              <w:pStyle w:val="8"/>
              <w:spacing w:line="480" w:lineRule="exact"/>
              <w:jc w:val="center"/>
              <w:rPr>
                <w:rFonts w:hint="eastAsia" w:ascii="宋体" w:hAnsi="宋体" w:eastAsia="宋体" w:cs="宋体"/>
                <w:sz w:val="32"/>
                <w:szCs w:val="32"/>
              </w:rPr>
            </w:pPr>
            <w:r>
              <w:rPr>
                <w:rFonts w:hint="eastAsia" w:ascii="宋体" w:hAnsi="宋体" w:eastAsia="宋体" w:cs="宋体"/>
                <w:sz w:val="32"/>
                <w:szCs w:val="32"/>
              </w:rPr>
              <w:t>货物或服务名称</w:t>
            </w:r>
          </w:p>
        </w:tc>
        <w:tc>
          <w:tcPr>
            <w:tcW w:w="1067" w:type="pct"/>
            <w:tcBorders>
              <w:top w:val="single" w:color="auto" w:sz="12" w:space="0"/>
              <w:left w:val="single" w:color="auto" w:sz="6" w:space="0"/>
              <w:bottom w:val="single" w:color="auto" w:sz="6" w:space="0"/>
              <w:right w:val="single" w:color="auto" w:sz="6" w:space="0"/>
            </w:tcBorders>
            <w:vAlign w:val="center"/>
          </w:tcPr>
          <w:p>
            <w:pPr>
              <w:pStyle w:val="8"/>
              <w:spacing w:line="480" w:lineRule="exact"/>
              <w:jc w:val="center"/>
              <w:rPr>
                <w:rFonts w:hint="eastAsia" w:ascii="宋体" w:hAnsi="宋体" w:eastAsia="宋体" w:cs="宋体"/>
                <w:sz w:val="32"/>
                <w:szCs w:val="32"/>
              </w:rPr>
            </w:pPr>
            <w:r>
              <w:rPr>
                <w:rFonts w:hint="eastAsia" w:ascii="宋体" w:hAnsi="宋体" w:eastAsia="宋体" w:cs="宋体"/>
                <w:sz w:val="32"/>
                <w:szCs w:val="32"/>
              </w:rPr>
              <w:t>采购文件要求的技术条款</w:t>
            </w:r>
          </w:p>
        </w:tc>
        <w:tc>
          <w:tcPr>
            <w:tcW w:w="1385" w:type="pct"/>
            <w:tcBorders>
              <w:top w:val="single" w:color="auto" w:sz="12" w:space="0"/>
              <w:left w:val="single" w:color="auto" w:sz="6" w:space="0"/>
              <w:bottom w:val="single" w:color="auto" w:sz="6" w:space="0"/>
              <w:right w:val="single" w:color="auto" w:sz="6" w:space="0"/>
            </w:tcBorders>
            <w:vAlign w:val="center"/>
          </w:tcPr>
          <w:p>
            <w:pPr>
              <w:pStyle w:val="8"/>
              <w:spacing w:line="480" w:lineRule="exact"/>
              <w:jc w:val="center"/>
              <w:rPr>
                <w:rFonts w:hint="eastAsia" w:ascii="宋体" w:hAnsi="宋体" w:eastAsia="宋体" w:cs="宋体"/>
                <w:sz w:val="32"/>
                <w:szCs w:val="32"/>
              </w:rPr>
            </w:pPr>
            <w:r>
              <w:rPr>
                <w:rFonts w:hint="eastAsia" w:ascii="宋体" w:hAnsi="宋体" w:eastAsia="宋体" w:cs="宋体"/>
                <w:sz w:val="32"/>
                <w:szCs w:val="32"/>
              </w:rPr>
              <w:t>响应文件响应情况</w:t>
            </w:r>
          </w:p>
        </w:tc>
        <w:tc>
          <w:tcPr>
            <w:tcW w:w="843" w:type="pct"/>
            <w:tcBorders>
              <w:top w:val="single" w:color="auto" w:sz="12" w:space="0"/>
              <w:left w:val="single" w:color="auto" w:sz="6" w:space="0"/>
              <w:bottom w:val="single" w:color="auto" w:sz="6" w:space="0"/>
              <w:right w:val="single" w:color="auto" w:sz="12" w:space="0"/>
            </w:tcBorders>
            <w:vAlign w:val="center"/>
          </w:tcPr>
          <w:p>
            <w:pPr>
              <w:pStyle w:val="8"/>
              <w:spacing w:line="480" w:lineRule="exact"/>
              <w:jc w:val="center"/>
              <w:rPr>
                <w:rFonts w:hint="eastAsia" w:ascii="宋体" w:hAnsi="宋体" w:eastAsia="宋体" w:cs="宋体"/>
                <w:sz w:val="32"/>
                <w:szCs w:val="32"/>
              </w:rPr>
            </w:pPr>
            <w:r>
              <w:rPr>
                <w:rFonts w:hint="eastAsia" w:ascii="宋体" w:hAnsi="宋体" w:eastAsia="宋体" w:cs="宋体"/>
                <w:sz w:val="32"/>
                <w:szCs w:val="32"/>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4"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8"/>
              <w:spacing w:line="480" w:lineRule="exact"/>
              <w:jc w:val="center"/>
              <w:rPr>
                <w:rFonts w:hint="eastAsia" w:ascii="宋体" w:hAnsi="宋体" w:eastAsia="宋体" w:cs="宋体"/>
                <w:sz w:val="32"/>
                <w:szCs w:val="32"/>
              </w:rPr>
            </w:pPr>
            <w:r>
              <w:rPr>
                <w:rFonts w:hint="eastAsia" w:ascii="宋体" w:hAnsi="宋体" w:eastAsia="宋体" w:cs="宋体"/>
                <w:sz w:val="32"/>
                <w:szCs w:val="32"/>
              </w:rPr>
              <w:t>1</w:t>
            </w:r>
          </w:p>
        </w:tc>
        <w:tc>
          <w:tcPr>
            <w:tcW w:w="1269"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hint="eastAsia"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hint="eastAsia"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hint="eastAsia"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8"/>
              <w:spacing w:line="480" w:lineRule="exact"/>
              <w:rPr>
                <w:rFonts w:hint="eastAsia" w:ascii="宋体" w:hAnsi="宋体" w:eastAsia="宋体" w:cs="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48"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8"/>
              <w:spacing w:line="480" w:lineRule="exact"/>
              <w:jc w:val="center"/>
              <w:rPr>
                <w:rFonts w:hint="eastAsia" w:ascii="宋体" w:hAnsi="宋体" w:eastAsia="宋体" w:cs="宋体"/>
                <w:sz w:val="32"/>
                <w:szCs w:val="32"/>
              </w:rPr>
            </w:pPr>
            <w:r>
              <w:rPr>
                <w:rFonts w:hint="eastAsia" w:ascii="宋体" w:hAnsi="宋体" w:eastAsia="宋体" w:cs="宋体"/>
                <w:sz w:val="32"/>
                <w:szCs w:val="32"/>
              </w:rPr>
              <w:t>2</w:t>
            </w:r>
          </w:p>
        </w:tc>
        <w:tc>
          <w:tcPr>
            <w:tcW w:w="1269"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hint="eastAsia"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hint="eastAsia"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hint="eastAsia"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8"/>
              <w:spacing w:line="480" w:lineRule="exact"/>
              <w:rPr>
                <w:rFonts w:hint="eastAsia" w:ascii="宋体" w:hAnsi="宋体" w:eastAsia="宋体" w:cs="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00"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8"/>
              <w:spacing w:line="480" w:lineRule="exact"/>
              <w:jc w:val="center"/>
              <w:rPr>
                <w:rFonts w:hint="eastAsia" w:ascii="宋体" w:hAnsi="宋体" w:eastAsia="宋体" w:cs="宋体"/>
                <w:sz w:val="32"/>
                <w:szCs w:val="32"/>
              </w:rPr>
            </w:pPr>
            <w:r>
              <w:rPr>
                <w:rFonts w:hint="eastAsia" w:ascii="宋体" w:hAnsi="宋体" w:eastAsia="宋体" w:cs="宋体"/>
                <w:sz w:val="32"/>
                <w:szCs w:val="32"/>
              </w:rPr>
              <w:t>3</w:t>
            </w:r>
          </w:p>
        </w:tc>
        <w:tc>
          <w:tcPr>
            <w:tcW w:w="1269"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hint="eastAsia"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hint="eastAsia"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hint="eastAsia"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8"/>
              <w:spacing w:line="480" w:lineRule="exact"/>
              <w:rPr>
                <w:rFonts w:hint="eastAsia" w:ascii="宋体" w:hAnsi="宋体" w:eastAsia="宋体" w:cs="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9" w:hRule="atLeast"/>
          <w:jc w:val="center"/>
        </w:trPr>
        <w:tc>
          <w:tcPr>
            <w:tcW w:w="433" w:type="pct"/>
            <w:tcBorders>
              <w:top w:val="single" w:color="auto" w:sz="6" w:space="0"/>
              <w:left w:val="single" w:color="auto" w:sz="12" w:space="0"/>
              <w:bottom w:val="single" w:color="auto" w:sz="6" w:space="0"/>
              <w:right w:val="single" w:color="auto" w:sz="6" w:space="0"/>
            </w:tcBorders>
            <w:vAlign w:val="center"/>
          </w:tcPr>
          <w:p>
            <w:pPr>
              <w:pStyle w:val="8"/>
              <w:spacing w:line="480" w:lineRule="exact"/>
              <w:jc w:val="center"/>
              <w:rPr>
                <w:rFonts w:hint="eastAsia" w:ascii="宋体" w:hAnsi="宋体" w:eastAsia="宋体" w:cs="宋体"/>
                <w:sz w:val="32"/>
                <w:szCs w:val="32"/>
              </w:rPr>
            </w:pPr>
            <w:r>
              <w:rPr>
                <w:rFonts w:hint="eastAsia" w:ascii="宋体" w:hAnsi="宋体" w:eastAsia="宋体" w:cs="宋体"/>
                <w:sz w:val="32"/>
                <w:szCs w:val="32"/>
              </w:rPr>
              <w:t>4</w:t>
            </w:r>
          </w:p>
        </w:tc>
        <w:tc>
          <w:tcPr>
            <w:tcW w:w="1269"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hint="eastAsia" w:ascii="宋体" w:hAnsi="宋体" w:eastAsia="宋体" w:cs="宋体"/>
                <w:sz w:val="32"/>
                <w:szCs w:val="32"/>
              </w:rPr>
            </w:pPr>
          </w:p>
        </w:tc>
        <w:tc>
          <w:tcPr>
            <w:tcW w:w="1067"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hint="eastAsia" w:ascii="宋体" w:hAnsi="宋体" w:eastAsia="宋体" w:cs="宋体"/>
                <w:sz w:val="32"/>
                <w:szCs w:val="32"/>
              </w:rPr>
            </w:pPr>
          </w:p>
        </w:tc>
        <w:tc>
          <w:tcPr>
            <w:tcW w:w="1385" w:type="pct"/>
            <w:tcBorders>
              <w:top w:val="single" w:color="auto" w:sz="6" w:space="0"/>
              <w:left w:val="single" w:color="auto" w:sz="6" w:space="0"/>
              <w:bottom w:val="single" w:color="auto" w:sz="6" w:space="0"/>
              <w:right w:val="single" w:color="auto" w:sz="6" w:space="0"/>
            </w:tcBorders>
            <w:vAlign w:val="center"/>
          </w:tcPr>
          <w:p>
            <w:pPr>
              <w:pStyle w:val="8"/>
              <w:spacing w:line="480" w:lineRule="exact"/>
              <w:rPr>
                <w:rFonts w:hint="eastAsia" w:ascii="宋体" w:hAnsi="宋体" w:eastAsia="宋体" w:cs="宋体"/>
                <w:sz w:val="32"/>
                <w:szCs w:val="32"/>
              </w:rPr>
            </w:pPr>
          </w:p>
        </w:tc>
        <w:tc>
          <w:tcPr>
            <w:tcW w:w="843" w:type="pct"/>
            <w:tcBorders>
              <w:top w:val="single" w:color="auto" w:sz="6" w:space="0"/>
              <w:left w:val="single" w:color="auto" w:sz="6" w:space="0"/>
              <w:bottom w:val="single" w:color="auto" w:sz="6" w:space="0"/>
              <w:right w:val="single" w:color="auto" w:sz="12" w:space="0"/>
            </w:tcBorders>
            <w:vAlign w:val="center"/>
          </w:tcPr>
          <w:p>
            <w:pPr>
              <w:pStyle w:val="8"/>
              <w:spacing w:line="480" w:lineRule="exact"/>
              <w:rPr>
                <w:rFonts w:hint="eastAsia" w:ascii="宋体" w:hAnsi="宋体" w:eastAsia="宋体" w:cs="宋体"/>
                <w:sz w:val="32"/>
                <w:szCs w:val="32"/>
              </w:rPr>
            </w:pPr>
          </w:p>
        </w:tc>
      </w:tr>
    </w:tbl>
    <w:p>
      <w:pPr>
        <w:pStyle w:val="8"/>
        <w:spacing w:line="480" w:lineRule="exact"/>
        <w:rPr>
          <w:rFonts w:hint="eastAsia" w:ascii="宋体" w:hAnsi="宋体" w:eastAsia="宋体" w:cs="宋体"/>
          <w:sz w:val="32"/>
          <w:szCs w:val="32"/>
        </w:rPr>
      </w:pPr>
      <w:r>
        <w:rPr>
          <w:rFonts w:hint="eastAsia" w:ascii="宋体" w:hAnsi="宋体" w:eastAsia="宋体" w:cs="宋体"/>
          <w:sz w:val="32"/>
          <w:szCs w:val="32"/>
        </w:rPr>
        <w:t>注：</w:t>
      </w:r>
    </w:p>
    <w:p>
      <w:pPr>
        <w:pStyle w:val="8"/>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1.供应商提交的响应文件中与采购文件第三章“项目需求”中的技术部分的要求，应逐条填列在偏离表中。如完全响应，可以空表列示。</w:t>
      </w:r>
    </w:p>
    <w:p>
      <w:pPr>
        <w:pStyle w:val="8"/>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2.“偏离说明”一栏选择“正偏离”、“负偏离”、“无偏离”进行填写。正偏离、负偏离、无偏离的确认，由评审小组认定。</w:t>
      </w:r>
    </w:p>
    <w:p>
      <w:pPr>
        <w:pStyle w:val="8"/>
        <w:spacing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3.供应商若提供其他增值服务，可以在表中自行据实填写。</w:t>
      </w:r>
    </w:p>
    <w:p>
      <w:pPr>
        <w:rPr>
          <w:rFonts w:hint="eastAsia" w:ascii="宋体" w:hAnsi="宋体" w:eastAsia="宋体" w:cs="宋体"/>
        </w:rPr>
      </w:pPr>
    </w:p>
    <w:p>
      <w:pPr>
        <w:pStyle w:val="8"/>
        <w:spacing w:line="480" w:lineRule="exact"/>
        <w:rPr>
          <w:rFonts w:hint="eastAsia" w:ascii="宋体" w:hAnsi="宋体" w:eastAsia="宋体" w:cs="宋体"/>
          <w:sz w:val="32"/>
          <w:szCs w:val="32"/>
        </w:rPr>
      </w:pPr>
    </w:p>
    <w:p>
      <w:pPr>
        <w:spacing w:line="480" w:lineRule="exact"/>
        <w:rPr>
          <w:rFonts w:hint="eastAsia" w:ascii="宋体" w:hAnsi="宋体" w:eastAsia="宋体" w:cs="宋体"/>
          <w:b/>
          <w:sz w:val="32"/>
          <w:szCs w:val="32"/>
        </w:rPr>
      </w:pPr>
    </w:p>
    <w:p>
      <w:pPr>
        <w:spacing w:line="480" w:lineRule="exact"/>
        <w:rPr>
          <w:rFonts w:hint="eastAsia" w:ascii="宋体" w:hAnsi="宋体" w:eastAsia="宋体" w:cs="宋体"/>
          <w:b/>
          <w:sz w:val="32"/>
          <w:szCs w:val="32"/>
        </w:rPr>
      </w:pPr>
    </w:p>
    <w:p>
      <w:pPr>
        <w:spacing w:line="480" w:lineRule="exact"/>
        <w:rPr>
          <w:rFonts w:hint="eastAsia" w:ascii="宋体" w:hAnsi="宋体" w:eastAsia="宋体" w:cs="宋体"/>
          <w:b/>
          <w:sz w:val="32"/>
          <w:szCs w:val="32"/>
        </w:rPr>
      </w:pPr>
    </w:p>
    <w:p>
      <w:pPr>
        <w:spacing w:line="480" w:lineRule="exact"/>
        <w:rPr>
          <w:rFonts w:hint="eastAsia" w:ascii="宋体" w:hAnsi="宋体" w:eastAsia="宋体" w:cs="宋体"/>
          <w:b/>
          <w:sz w:val="32"/>
          <w:szCs w:val="32"/>
        </w:rPr>
      </w:pPr>
    </w:p>
    <w:p>
      <w:pPr>
        <w:spacing w:line="480" w:lineRule="exact"/>
        <w:rPr>
          <w:rFonts w:hint="eastAsia" w:ascii="宋体" w:hAnsi="宋体" w:eastAsia="宋体" w:cs="宋体"/>
          <w:b/>
          <w:sz w:val="32"/>
          <w:szCs w:val="32"/>
        </w:rPr>
      </w:pPr>
    </w:p>
    <w:p>
      <w:pPr>
        <w:spacing w:line="480" w:lineRule="exact"/>
        <w:rPr>
          <w:rFonts w:hint="eastAsia" w:ascii="宋体" w:hAnsi="宋体" w:eastAsia="宋体" w:cs="宋体"/>
          <w:b/>
          <w:sz w:val="32"/>
          <w:szCs w:val="32"/>
        </w:rPr>
      </w:pPr>
    </w:p>
    <w:p>
      <w:pPr>
        <w:spacing w:line="480" w:lineRule="exact"/>
        <w:rPr>
          <w:rFonts w:hint="eastAsia" w:ascii="宋体" w:hAnsi="宋体" w:eastAsia="宋体" w:cs="宋体"/>
          <w:b/>
          <w:sz w:val="32"/>
          <w:szCs w:val="32"/>
        </w:rPr>
      </w:pPr>
    </w:p>
    <w:p>
      <w:pPr>
        <w:spacing w:line="480" w:lineRule="exact"/>
        <w:rPr>
          <w:rFonts w:hint="eastAsia" w:ascii="宋体" w:hAnsi="宋体" w:eastAsia="宋体" w:cs="宋体"/>
          <w:b/>
          <w:sz w:val="32"/>
          <w:szCs w:val="32"/>
        </w:rPr>
      </w:pPr>
    </w:p>
    <w:p>
      <w:pPr>
        <w:snapToGrid w:val="0"/>
        <w:spacing w:line="480" w:lineRule="exact"/>
        <w:contextualSpacing/>
        <w:jc w:val="center"/>
        <w:rPr>
          <w:rFonts w:hint="eastAsia" w:ascii="宋体" w:hAnsi="宋体" w:eastAsia="宋体" w:cs="宋体"/>
          <w:b/>
          <w:sz w:val="32"/>
          <w:szCs w:val="32"/>
        </w:rPr>
      </w:pPr>
    </w:p>
    <w:p>
      <w:pPr>
        <w:snapToGrid w:val="0"/>
        <w:spacing w:line="480" w:lineRule="exact"/>
        <w:contextualSpacing/>
        <w:jc w:val="center"/>
        <w:rPr>
          <w:rFonts w:hint="eastAsia" w:ascii="宋体" w:hAnsi="宋体" w:eastAsia="宋体" w:cs="宋体"/>
          <w:b/>
          <w:sz w:val="32"/>
          <w:szCs w:val="32"/>
        </w:rPr>
      </w:pPr>
    </w:p>
    <w:p>
      <w:pPr>
        <w:spacing w:line="480" w:lineRule="exact"/>
        <w:rPr>
          <w:rFonts w:hint="eastAsia" w:ascii="宋体" w:hAnsi="宋体" w:eastAsia="宋体" w:cs="宋体"/>
          <w:b/>
          <w:sz w:val="32"/>
          <w:szCs w:val="32"/>
        </w:rPr>
      </w:pPr>
      <w:r>
        <w:rPr>
          <w:rFonts w:hint="eastAsia" w:ascii="宋体" w:hAnsi="宋体" w:eastAsia="宋体" w:cs="宋体"/>
          <w:b/>
          <w:sz w:val="32"/>
          <w:szCs w:val="32"/>
        </w:rPr>
        <w:br w:type="page"/>
      </w:r>
    </w:p>
    <w:p>
      <w:pPr>
        <w:snapToGrid w:val="0"/>
        <w:spacing w:line="480" w:lineRule="exact"/>
        <w:outlineLvl w:val="2"/>
        <w:rPr>
          <w:rFonts w:hint="eastAsia" w:ascii="宋体" w:hAnsi="宋体" w:eastAsia="宋体" w:cs="宋体"/>
          <w:b/>
          <w:sz w:val="32"/>
          <w:szCs w:val="32"/>
        </w:rPr>
      </w:pPr>
      <w:r>
        <w:rPr>
          <w:rFonts w:hint="eastAsia" w:ascii="宋体" w:hAnsi="宋体" w:eastAsia="宋体" w:cs="宋体"/>
          <w:b/>
          <w:sz w:val="32"/>
          <w:szCs w:val="32"/>
        </w:rPr>
        <w:t>（C） 商务标响应文件</w:t>
      </w:r>
      <w:r>
        <w:rPr>
          <w:rFonts w:hint="eastAsia" w:ascii="宋体" w:hAnsi="宋体" w:eastAsia="宋体" w:cs="宋体"/>
          <w:sz w:val="32"/>
          <w:szCs w:val="32"/>
        </w:rPr>
        <w:t>（一个密封包，含一正两副文件）</w:t>
      </w:r>
    </w:p>
    <w:p>
      <w:pPr>
        <w:spacing w:line="480" w:lineRule="exact"/>
        <w:ind w:firstLine="646" w:firstLineChars="202"/>
        <w:rPr>
          <w:rFonts w:hint="eastAsia" w:ascii="宋体" w:hAnsi="宋体" w:eastAsia="宋体" w:cs="宋体"/>
          <w:sz w:val="32"/>
          <w:szCs w:val="32"/>
        </w:rPr>
      </w:pPr>
      <w:r>
        <w:rPr>
          <w:rFonts w:hint="eastAsia" w:ascii="宋体" w:hAnsi="宋体" w:eastAsia="宋体" w:cs="宋体"/>
          <w:sz w:val="32"/>
          <w:szCs w:val="32"/>
        </w:rPr>
        <w:t>【特别提醒】商务标响应文件中的报价，包括本比选文件规定涵盖的所有招标范围及相应说明的全部内容涉及到的费用。本次招标项目的商务付款方式要求，必须完全响应不得有任何负偏离，且不接受任何意在更改的说明，否则作无效响应处理。供应商成交后如据此提出疑义，不履行签订合同等下一步工作，采购人有权取消其成交资格。</w:t>
      </w:r>
    </w:p>
    <w:p>
      <w:pPr>
        <w:snapToGrid w:val="0"/>
        <w:spacing w:line="480" w:lineRule="exact"/>
        <w:jc w:val="center"/>
        <w:rPr>
          <w:rFonts w:hint="eastAsia" w:ascii="宋体" w:hAnsi="宋体" w:eastAsia="宋体" w:cs="宋体"/>
          <w:b/>
          <w:bCs/>
          <w:sz w:val="32"/>
          <w:szCs w:val="32"/>
        </w:rPr>
      </w:pPr>
      <w:r>
        <w:rPr>
          <w:rFonts w:hint="eastAsia" w:ascii="宋体" w:hAnsi="宋体" w:eastAsia="宋体" w:cs="宋体"/>
          <w:b/>
          <w:sz w:val="32"/>
          <w:szCs w:val="32"/>
        </w:rPr>
        <w:t>1、</w:t>
      </w:r>
      <w:r>
        <w:rPr>
          <w:rFonts w:hint="eastAsia" w:ascii="宋体" w:hAnsi="宋体" w:eastAsia="宋体" w:cs="宋体"/>
          <w:b/>
          <w:bCs/>
          <w:sz w:val="32"/>
          <w:szCs w:val="32"/>
        </w:rPr>
        <w:t>报价总表</w:t>
      </w:r>
    </w:p>
    <w:tbl>
      <w:tblPr>
        <w:tblStyle w:val="19"/>
        <w:tblW w:w="10191" w:type="dxa"/>
        <w:tblInd w:w="0" w:type="dxa"/>
        <w:tblLayout w:type="fixed"/>
        <w:tblCellMar>
          <w:top w:w="0" w:type="dxa"/>
          <w:left w:w="108" w:type="dxa"/>
          <w:bottom w:w="0" w:type="dxa"/>
          <w:right w:w="108" w:type="dxa"/>
        </w:tblCellMar>
      </w:tblPr>
      <w:tblGrid>
        <w:gridCol w:w="993"/>
        <w:gridCol w:w="3642"/>
        <w:gridCol w:w="5556"/>
      </w:tblGrid>
      <w:tr>
        <w:trPr>
          <w:trHeight w:val="400" w:hRule="atLeast"/>
        </w:trPr>
        <w:tc>
          <w:tcPr>
            <w:tcW w:w="99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序号</w:t>
            </w:r>
          </w:p>
        </w:tc>
        <w:tc>
          <w:tcPr>
            <w:tcW w:w="3642" w:type="dxa"/>
            <w:tcBorders>
              <w:top w:val="single" w:color="auto" w:sz="4" w:space="0"/>
              <w:left w:val="nil"/>
              <w:bottom w:val="single" w:color="auto" w:sz="4" w:space="0"/>
              <w:right w:val="single" w:color="auto" w:sz="4" w:space="0"/>
            </w:tcBorders>
            <w:noWrap w:val="0"/>
            <w:vAlign w:val="top"/>
          </w:tcPr>
          <w:p>
            <w:pPr>
              <w:widowControl/>
              <w:spacing w:line="360" w:lineRule="auto"/>
              <w:jc w:val="center"/>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名称</w:t>
            </w:r>
          </w:p>
        </w:tc>
        <w:tc>
          <w:tcPr>
            <w:tcW w:w="5556" w:type="dxa"/>
            <w:tcBorders>
              <w:top w:val="single" w:color="auto" w:sz="4" w:space="0"/>
              <w:left w:val="nil"/>
              <w:bottom w:val="single" w:color="auto" w:sz="4" w:space="0"/>
              <w:right w:val="single" w:color="auto" w:sz="4" w:space="0"/>
            </w:tcBorders>
            <w:noWrap w:val="0"/>
            <w:vAlign w:val="top"/>
          </w:tcPr>
          <w:p>
            <w:pPr>
              <w:widowControl/>
              <w:spacing w:line="360" w:lineRule="auto"/>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报价（元）</w:t>
            </w:r>
          </w:p>
        </w:tc>
      </w:tr>
      <w:tr>
        <w:trPr>
          <w:trHeight w:val="400" w:hRule="atLeast"/>
        </w:trPr>
        <w:tc>
          <w:tcPr>
            <w:tcW w:w="993" w:type="dxa"/>
            <w:tcBorders>
              <w:top w:val="nil"/>
              <w:left w:val="single" w:color="auto" w:sz="4" w:space="0"/>
              <w:bottom w:val="single" w:color="auto" w:sz="4" w:space="0"/>
              <w:right w:val="single" w:color="auto" w:sz="4" w:space="0"/>
            </w:tcBorders>
            <w:noWrap w:val="0"/>
            <w:vAlign w:val="top"/>
          </w:tcPr>
          <w:p>
            <w:pPr>
              <w:widowControl/>
              <w:spacing w:line="360" w:lineRule="auto"/>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3642" w:type="dxa"/>
            <w:tcBorders>
              <w:top w:val="nil"/>
              <w:left w:val="nil"/>
              <w:bottom w:val="single" w:color="auto" w:sz="4" w:space="0"/>
              <w:right w:val="single" w:color="auto" w:sz="4" w:space="0"/>
            </w:tcBorders>
            <w:noWrap w:val="0"/>
            <w:vAlign w:val="top"/>
          </w:tcPr>
          <w:p>
            <w:pPr>
              <w:widowControl/>
              <w:spacing w:line="360" w:lineRule="auto"/>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南通科技职业学院校情宣传片及招生宣传片整体策划、拍摄和制作项目</w:t>
            </w:r>
          </w:p>
        </w:tc>
        <w:tc>
          <w:tcPr>
            <w:tcW w:w="5556" w:type="dxa"/>
            <w:tcBorders>
              <w:top w:val="nil"/>
              <w:left w:val="nil"/>
              <w:bottom w:val="single" w:color="auto" w:sz="4" w:space="0"/>
              <w:right w:val="single" w:color="auto" w:sz="4" w:space="0"/>
            </w:tcBorders>
            <w:noWrap w:val="0"/>
            <w:vAlign w:val="top"/>
          </w:tcPr>
          <w:p>
            <w:pPr>
              <w:widowControl/>
              <w:spacing w:line="360" w:lineRule="auto"/>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大写：</w:t>
            </w:r>
            <w:r>
              <w:rPr>
                <w:rFonts w:hint="eastAsia" w:ascii="宋体" w:hAnsi="宋体" w:eastAsia="宋体" w:cs="宋体"/>
                <w:color w:val="000000"/>
                <w:kern w:val="0"/>
                <w:sz w:val="28"/>
                <w:szCs w:val="28"/>
                <w:u w:val="single"/>
                <w:lang w:val="en-US" w:eastAsia="zh-CN"/>
              </w:rPr>
              <w:t xml:space="preserve">                     </w:t>
            </w:r>
            <w:r>
              <w:rPr>
                <w:rFonts w:hint="default" w:ascii="宋体" w:hAnsi="宋体" w:eastAsia="宋体" w:cs="宋体"/>
                <w:color w:val="000000"/>
                <w:kern w:val="0"/>
                <w:sz w:val="28"/>
                <w:szCs w:val="28"/>
                <w:u w:val="single"/>
                <w:lang w:val="en-US" w:eastAsia="zh-CN"/>
              </w:rPr>
              <w:t>/</w:t>
            </w:r>
            <w:r>
              <w:rPr>
                <w:rFonts w:hint="eastAsia" w:ascii="宋体" w:hAnsi="宋体" w:eastAsia="宋体" w:cs="宋体"/>
                <w:color w:val="000000"/>
                <w:kern w:val="0"/>
                <w:sz w:val="28"/>
                <w:szCs w:val="28"/>
                <w:u w:val="single"/>
                <w:lang w:val="en-US" w:eastAsia="zh-CN"/>
              </w:rPr>
              <w:t>两年</w:t>
            </w:r>
          </w:p>
          <w:p>
            <w:pPr>
              <w:widowControl/>
              <w:spacing w:line="360" w:lineRule="auto"/>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小写：</w:t>
            </w:r>
            <w:r>
              <w:rPr>
                <w:rFonts w:hint="eastAsia" w:ascii="宋体" w:hAnsi="宋体" w:eastAsia="宋体" w:cs="宋体"/>
                <w:color w:val="000000"/>
                <w:kern w:val="0"/>
                <w:sz w:val="28"/>
                <w:szCs w:val="28"/>
                <w:u w:val="single"/>
                <w:lang w:val="en-US" w:eastAsia="zh-CN"/>
              </w:rPr>
              <w:t xml:space="preserve">                     </w:t>
            </w:r>
            <w:r>
              <w:rPr>
                <w:rFonts w:hint="default" w:ascii="宋体" w:hAnsi="宋体" w:eastAsia="宋体" w:cs="宋体"/>
                <w:color w:val="000000"/>
                <w:kern w:val="0"/>
                <w:sz w:val="28"/>
                <w:szCs w:val="28"/>
                <w:u w:val="single"/>
                <w:lang w:val="en-US" w:eastAsia="zh-CN"/>
              </w:rPr>
              <w:t>/</w:t>
            </w:r>
            <w:r>
              <w:rPr>
                <w:rFonts w:hint="eastAsia" w:ascii="宋体" w:hAnsi="宋体" w:eastAsia="宋体" w:cs="宋体"/>
                <w:color w:val="000000"/>
                <w:kern w:val="0"/>
                <w:sz w:val="28"/>
                <w:szCs w:val="28"/>
                <w:u w:val="single"/>
                <w:lang w:val="en-US" w:eastAsia="zh-CN"/>
              </w:rPr>
              <w:t>两年</w:t>
            </w:r>
          </w:p>
        </w:tc>
      </w:tr>
    </w:tbl>
    <w:p>
      <w:pPr>
        <w:keepNext w:val="0"/>
        <w:keepLines w:val="0"/>
        <w:pageBreakBefore w:val="0"/>
        <w:widowControl/>
        <w:kinsoku/>
        <w:wordWrap/>
        <w:overflowPunct/>
        <w:topLinePunct w:val="0"/>
        <w:autoSpaceDE/>
        <w:autoSpaceDN/>
        <w:bidi w:val="0"/>
        <w:adjustRightInd/>
        <w:spacing w:line="480" w:lineRule="exact"/>
        <w:ind w:firstLine="4160" w:firstLineChars="1300"/>
        <w:jc w:val="left"/>
        <w:textAlignment w:val="auto"/>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单位法人</w:t>
      </w:r>
      <w:r>
        <w:rPr>
          <w:rFonts w:hint="eastAsia" w:ascii="宋体" w:hAnsi="宋体" w:eastAsia="宋体" w:cs="宋体"/>
          <w:color w:val="000000"/>
          <w:kern w:val="0"/>
          <w:sz w:val="32"/>
          <w:szCs w:val="32"/>
          <w:lang w:eastAsia="zh-CN"/>
        </w:rPr>
        <w:t>（</w:t>
      </w:r>
      <w:r>
        <w:rPr>
          <w:rFonts w:hint="eastAsia" w:ascii="宋体" w:hAnsi="宋体" w:eastAsia="宋体" w:cs="宋体"/>
          <w:color w:val="000000"/>
          <w:kern w:val="0"/>
          <w:sz w:val="32"/>
          <w:szCs w:val="32"/>
        </w:rPr>
        <w:t>签字</w:t>
      </w:r>
      <w:r>
        <w:rPr>
          <w:rFonts w:hint="eastAsia" w:ascii="宋体" w:hAnsi="宋体" w:eastAsia="宋体" w:cs="宋体"/>
          <w:color w:val="000000"/>
          <w:kern w:val="0"/>
          <w:sz w:val="32"/>
          <w:szCs w:val="32"/>
          <w:lang w:eastAsia="zh-CN"/>
        </w:rPr>
        <w:t>或盖章）</w:t>
      </w:r>
      <w:r>
        <w:rPr>
          <w:rFonts w:hint="eastAsia" w:ascii="宋体" w:hAnsi="宋体" w:eastAsia="宋体" w:cs="宋体"/>
          <w:color w:val="000000"/>
          <w:kern w:val="0"/>
          <w:sz w:val="32"/>
          <w:szCs w:val="32"/>
        </w:rPr>
        <w:t>：</w:t>
      </w:r>
    </w:p>
    <w:p>
      <w:pPr>
        <w:keepNext w:val="0"/>
        <w:keepLines w:val="0"/>
        <w:pageBreakBefore w:val="0"/>
        <w:kinsoku/>
        <w:wordWrap/>
        <w:overflowPunct/>
        <w:topLinePunct w:val="0"/>
        <w:autoSpaceDE/>
        <w:autoSpaceDN/>
        <w:bidi w:val="0"/>
        <w:adjustRightInd/>
        <w:spacing w:before="240" w:line="480" w:lineRule="exact"/>
        <w:jc w:val="center"/>
        <w:textAlignment w:val="auto"/>
        <w:rPr>
          <w:rFonts w:hint="eastAsia" w:ascii="宋体" w:hAnsi="宋体" w:eastAsia="宋体" w:cs="宋体"/>
          <w:color w:val="000000"/>
          <w:kern w:val="0"/>
          <w:sz w:val="32"/>
          <w:szCs w:val="32"/>
          <w:lang w:eastAsia="zh-CN"/>
        </w:rPr>
      </w:pPr>
      <w:r>
        <w:rPr>
          <w:rFonts w:hint="eastAsia" w:ascii="宋体" w:hAnsi="宋体" w:eastAsia="宋体" w:cs="宋体"/>
          <w:color w:val="000000"/>
          <w:kern w:val="0"/>
          <w:sz w:val="32"/>
          <w:szCs w:val="32"/>
          <w:lang w:val="en-US" w:eastAsia="zh-CN"/>
        </w:rPr>
        <w:t xml:space="preserve">               </w:t>
      </w:r>
      <w:r>
        <w:rPr>
          <w:rFonts w:hint="eastAsia" w:ascii="宋体" w:hAnsi="宋体" w:eastAsia="宋体" w:cs="宋体"/>
          <w:color w:val="000000"/>
          <w:kern w:val="0"/>
          <w:sz w:val="32"/>
          <w:szCs w:val="32"/>
        </w:rPr>
        <w:t>单位名称（公章）：</w:t>
      </w:r>
    </w:p>
    <w:p>
      <w:pPr>
        <w:keepNext w:val="0"/>
        <w:keepLines w:val="0"/>
        <w:pageBreakBefore w:val="0"/>
        <w:kinsoku/>
        <w:wordWrap/>
        <w:overflowPunct/>
        <w:topLinePunct w:val="0"/>
        <w:autoSpaceDE/>
        <w:autoSpaceDN/>
        <w:bidi w:val="0"/>
        <w:adjustRightInd/>
        <w:snapToGrid w:val="0"/>
        <w:spacing w:line="480" w:lineRule="exact"/>
        <w:jc w:val="center"/>
        <w:textAlignment w:val="auto"/>
        <w:rPr>
          <w:rFonts w:hint="eastAsia" w:ascii="宋体" w:hAnsi="宋体" w:eastAsia="宋体" w:cs="宋体"/>
          <w:color w:val="000000"/>
          <w:kern w:val="0"/>
          <w:sz w:val="32"/>
          <w:szCs w:val="32"/>
          <w:lang w:eastAsia="zh-CN"/>
        </w:rPr>
      </w:pPr>
      <w:r>
        <w:rPr>
          <w:rFonts w:hint="eastAsia" w:ascii="宋体" w:hAnsi="宋体" w:eastAsia="宋体" w:cs="宋体"/>
          <w:color w:val="000000"/>
          <w:kern w:val="0"/>
          <w:sz w:val="32"/>
          <w:szCs w:val="32"/>
          <w:lang w:val="en-US" w:eastAsia="zh-CN"/>
        </w:rPr>
        <w:t xml:space="preserve">             </w:t>
      </w:r>
      <w:r>
        <w:rPr>
          <w:rFonts w:hint="eastAsia" w:ascii="宋体" w:hAnsi="宋体" w:eastAsia="宋体" w:cs="宋体"/>
          <w:color w:val="000000"/>
          <w:kern w:val="0"/>
          <w:sz w:val="32"/>
          <w:szCs w:val="32"/>
          <w:lang w:eastAsia="zh-CN"/>
        </w:rPr>
        <w:t>日期：</w:t>
      </w:r>
    </w:p>
    <w:p>
      <w:pPr>
        <w:keepNext w:val="0"/>
        <w:keepLines w:val="0"/>
        <w:pageBreakBefore w:val="0"/>
        <w:kinsoku/>
        <w:wordWrap/>
        <w:overflowPunct/>
        <w:topLinePunct w:val="0"/>
        <w:autoSpaceDE/>
        <w:autoSpaceDN/>
        <w:bidi w:val="0"/>
        <w:adjustRightInd/>
        <w:snapToGrid w:val="0"/>
        <w:spacing w:line="480" w:lineRule="exact"/>
        <w:jc w:val="left"/>
        <w:textAlignment w:val="auto"/>
        <w:rPr>
          <w:rFonts w:hint="eastAsia" w:ascii="宋体" w:hAnsi="宋体" w:eastAsia="宋体" w:cs="宋体"/>
          <w:b/>
          <w:sz w:val="32"/>
          <w:szCs w:val="32"/>
        </w:rPr>
      </w:pPr>
    </w:p>
    <w:p>
      <w:pPr>
        <w:keepNext w:val="0"/>
        <w:keepLines w:val="0"/>
        <w:pageBreakBefore w:val="0"/>
        <w:kinsoku/>
        <w:wordWrap/>
        <w:overflowPunct/>
        <w:topLinePunct w:val="0"/>
        <w:autoSpaceDE/>
        <w:autoSpaceDN/>
        <w:bidi w:val="0"/>
        <w:adjustRightInd/>
        <w:snapToGrid w:val="0"/>
        <w:spacing w:line="480" w:lineRule="exact"/>
        <w:jc w:val="left"/>
        <w:textAlignment w:val="auto"/>
        <w:rPr>
          <w:rFonts w:hint="eastAsia" w:ascii="宋体" w:hAnsi="宋体" w:eastAsia="宋体" w:cs="宋体"/>
          <w:b/>
          <w:sz w:val="32"/>
          <w:szCs w:val="32"/>
        </w:rPr>
      </w:pPr>
      <w:r>
        <w:rPr>
          <w:rFonts w:hint="eastAsia" w:ascii="宋体" w:hAnsi="宋体" w:eastAsia="宋体" w:cs="宋体"/>
          <w:b/>
          <w:sz w:val="32"/>
          <w:szCs w:val="32"/>
        </w:rPr>
        <w:t>特别说明：</w:t>
      </w:r>
    </w:p>
    <w:p>
      <w:pPr>
        <w:ind w:firstLine="640" w:firstLineChars="200"/>
        <w:rPr>
          <w:rFonts w:hint="eastAsia" w:ascii="宋体" w:hAnsi="宋体" w:eastAsia="宋体" w:cs="宋体"/>
        </w:rPr>
      </w:pPr>
      <w:r>
        <w:rPr>
          <w:rFonts w:hint="eastAsia" w:ascii="宋体" w:hAnsi="宋体" w:eastAsia="宋体" w:cs="宋体"/>
          <w:b w:val="0"/>
          <w:bCs w:val="0"/>
          <w:color w:val="000000"/>
          <w:kern w:val="0"/>
          <w:sz w:val="32"/>
          <w:szCs w:val="32"/>
          <w:highlight w:val="none"/>
          <w:lang w:val="en-US" w:eastAsia="zh-CN"/>
        </w:rPr>
        <w:t>1.投标报价包含完成本项目的所有费用，包含但不限于设计费、制作费、材料费（包含主料、辅料等）、运输费、人工费、利润、税金等一切费用。</w:t>
      </w:r>
    </w:p>
    <w:sectPr>
      <w:headerReference r:id="rId3" w:type="default"/>
      <w:footerReference r:id="rId4" w:type="default"/>
      <w:pgSz w:w="11906" w:h="16838"/>
      <w:pgMar w:top="1134" w:right="851" w:bottom="851" w:left="851" w:header="851" w:footer="176" w:gutter="0"/>
      <w:cols w:space="720" w:num="1"/>
      <w:titlePg/>
      <w:docGrid w:type="line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楷体_GB2312">
    <w:altName w:val="汉仪楷体简"/>
    <w:panose1 w:val="00000000000000000000"/>
    <w:charset w:val="86"/>
    <w:family w:val="modern"/>
    <w:pitch w:val="default"/>
    <w:sig w:usb0="00000000" w:usb1="00000000" w:usb2="00000010" w:usb3="00000000" w:csb0="00040000" w:csb1="00000000"/>
  </w:font>
  <w:font w:name="方正仿宋简体">
    <w:panose1 w:val="02000000000000000000"/>
    <w:charset w:val="86"/>
    <w:family w:val="auto"/>
    <w:pitch w:val="default"/>
    <w:sig w:usb0="A00002BF" w:usb1="184F6CFA" w:usb2="00000012" w:usb3="00000000" w:csb0="00040001" w:csb1="00000000"/>
  </w:font>
  <w:font w:name="创艺简仿宋">
    <w:altName w:val="方正仿宋_GBK"/>
    <w:panose1 w:val="00000000000000000000"/>
    <w:charset w:val="86"/>
    <w:family w:val="auto"/>
    <w:pitch w:val="default"/>
    <w:sig w:usb0="00000000" w:usb1="00000000" w:usb2="00000010" w:usb3="00000000" w:csb0="0004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jc w:val="center"/>
    </w:pPr>
    <w:r>
      <w:rPr>
        <w:rFonts w:hint="eastAsia"/>
      </w:rPr>
      <w:t>【</w:t>
    </w:r>
    <w:r>
      <w:t>第</w:t>
    </w:r>
    <w:r>
      <w:rPr>
        <w:b/>
        <w:bCs/>
        <w:sz w:val="24"/>
        <w:szCs w:val="24"/>
      </w:rPr>
      <w:fldChar w:fldCharType="begin"/>
    </w:r>
    <w:r>
      <w:rPr>
        <w:b/>
        <w:bCs/>
      </w:rPr>
      <w:instrText xml:space="preserve">PAGE</w:instrText>
    </w:r>
    <w:r>
      <w:rPr>
        <w:b/>
        <w:bCs/>
        <w:sz w:val="24"/>
        <w:szCs w:val="24"/>
      </w:rPr>
      <w:fldChar w:fldCharType="separate"/>
    </w:r>
    <w:r>
      <w:rPr>
        <w:b/>
        <w:bCs/>
      </w:rPr>
      <w:t>19</w:t>
    </w:r>
    <w:r>
      <w:rPr>
        <w:b/>
        <w:bCs/>
        <w:sz w:val="24"/>
        <w:szCs w:val="24"/>
      </w:rPr>
      <w:fldChar w:fldCharType="end"/>
    </w:r>
    <w:r>
      <w:rPr>
        <w:lang w:val="zh-CN"/>
      </w:rPr>
      <w:t>页/共</w:t>
    </w:r>
    <w:r>
      <w:rPr>
        <w:b/>
        <w:bCs/>
        <w:sz w:val="24"/>
        <w:szCs w:val="24"/>
      </w:rPr>
      <w:fldChar w:fldCharType="begin"/>
    </w:r>
    <w:r>
      <w:rPr>
        <w:b/>
        <w:bCs/>
      </w:rPr>
      <w:instrText xml:space="preserve">NUMPAGES</w:instrText>
    </w:r>
    <w:r>
      <w:rPr>
        <w:b/>
        <w:bCs/>
        <w:sz w:val="24"/>
        <w:szCs w:val="24"/>
      </w:rPr>
      <w:fldChar w:fldCharType="separate"/>
    </w:r>
    <w:r>
      <w:rPr>
        <w:b/>
        <w:bCs/>
      </w:rPr>
      <w:t>31</w:t>
    </w:r>
    <w:r>
      <w:rPr>
        <w:b/>
        <w:bCs/>
        <w:sz w:val="24"/>
        <w:szCs w:val="24"/>
      </w:rPr>
      <w:fldChar w:fldCharType="end"/>
    </w:r>
    <w:r>
      <w:rPr>
        <w:lang w:val="zh-CN"/>
      </w:rPr>
      <w:t>页</w:t>
    </w:r>
    <w:r>
      <w:rPr>
        <w:rFonts w:hint="eastAsia"/>
        <w:lang w:val="zh-CN"/>
      </w:rPr>
      <w:t>】</w: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rPr>
        <w:rFonts w:ascii="宋体" w:hAnsi="宋体" w:cs="宋体"/>
      </w:rPr>
    </w:pPr>
  </w:p>
  <w:p>
    <w:pPr>
      <w:pStyle w:val="14"/>
      <w:pBdr>
        <w:bottom w:val="none" w:color="auto" w:sz="0" w:space="0"/>
      </w:pBdr>
      <w:jc w:val="right"/>
    </w:pPr>
    <w:r>
      <mc:AlternateContent>
        <mc:Choice Requires="wps">
          <w:drawing>
            <wp:anchor distT="0" distB="0" distL="114300" distR="114300" simplePos="0" relativeHeight="251659264" behindDoc="0" locked="0" layoutInCell="1" allowOverlap="1">
              <wp:simplePos x="0" y="0"/>
              <wp:positionH relativeFrom="column">
                <wp:posOffset>3258820</wp:posOffset>
              </wp:positionH>
              <wp:positionV relativeFrom="paragraph">
                <wp:posOffset>233045</wp:posOffset>
              </wp:positionV>
              <wp:extent cx="2965450" cy="241935"/>
              <wp:effectExtent l="0" t="0" r="0" b="0"/>
              <wp:wrapNone/>
              <wp:docPr id="2" name="文本框 1044"/>
              <wp:cNvGraphicFramePr/>
              <a:graphic xmlns:a="http://schemas.openxmlformats.org/drawingml/2006/main">
                <a:graphicData uri="http://schemas.microsoft.com/office/word/2010/wordprocessingShape">
                  <wps:wsp>
                    <wps:cNvSpPr txBox="1">
                      <a:spLocks noChangeArrowheads="1"/>
                    </wps:cNvSpPr>
                    <wps:spPr bwMode="auto">
                      <a:xfrm>
                        <a:off x="0" y="0"/>
                        <a:ext cx="2965450" cy="241935"/>
                      </a:xfrm>
                      <a:prstGeom prst="rect">
                        <a:avLst/>
                      </a:prstGeom>
                      <a:noFill/>
                      <a:ln>
                        <a:noFill/>
                      </a:ln>
                      <a:effectLst/>
                    </wps:spPr>
                    <wps:txbx>
                      <w:txbxContent>
                        <w:p>
                          <w:pPr>
                            <w:ind w:firstLine="360" w:firstLineChars="200"/>
                            <w:rPr>
                              <w:rFonts w:ascii="黑体" w:eastAsia="黑体"/>
                              <w:color w:val="00A99D"/>
                              <w:sz w:val="18"/>
                              <w:szCs w:val="18"/>
                            </w:rPr>
                          </w:pPr>
                        </w:p>
                      </w:txbxContent>
                    </wps:txbx>
                    <wps:bodyPr rot="0" vert="horz" wrap="square" lIns="91440" tIns="45720" rIns="91440" bIns="45720" anchor="t" anchorCtr="0" upright="1">
                      <a:noAutofit/>
                    </wps:bodyPr>
                  </wps:wsp>
                </a:graphicData>
              </a:graphic>
            </wp:anchor>
          </w:drawing>
        </mc:Choice>
        <mc:Fallback>
          <w:pict>
            <v:shape id="文本框 1044" o:spid="_x0000_s1026" o:spt="202" type="#_x0000_t202" style="position:absolute;left:0pt;margin-left:256.6pt;margin-top:18.35pt;height:19.05pt;width:233.5pt;z-index:251659264;mso-width-relative:page;mso-height-relative:page;" filled="f" stroked="f" coordsize="21600,21600" o:gfxdata="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BpC0Jf1gAAAAkBAAAPAAAAAAAAAAEAIAAAADgAAABkcnMvZG93bnJldi54&#10;bWxQSwECFAAUAAAACACHTuJANwmyDR8CAAAmBAAADgAAAAAAAAABACAAAAA7AQAAZHJzL2Uyb0Rv&#10;Yy54bWxQSwUGAAAAAAYABgBZAQAAzAUAAAAA&#10;">
              <v:fill on="f" focussize="0,0"/>
              <v:stroke on="f"/>
              <v:imagedata o:title=""/>
              <o:lock v:ext="edit" aspectratio="f"/>
              <v:textbox>
                <w:txbxContent>
                  <w:p>
                    <w:pPr>
                      <w:ind w:firstLine="360" w:firstLineChars="200"/>
                      <w:rPr>
                        <w:rFonts w:ascii="黑体" w:eastAsia="黑体"/>
                        <w:color w:val="00A99D"/>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6127B6"/>
    <w:multiLevelType w:val="multilevel"/>
    <w:tmpl w:val="046127B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C9CA011"/>
    <w:multiLevelType w:val="singleLevel"/>
    <w:tmpl w:val="6C9CA011"/>
    <w:lvl w:ilvl="0" w:tentative="0">
      <w:start w:val="1"/>
      <w:numFmt w:val="decimal"/>
      <w:lvlText w:val="%1."/>
      <w:lvlJc w:val="left"/>
      <w:pPr>
        <w:tabs>
          <w:tab w:val="left" w:pos="312"/>
        </w:tabs>
      </w:pPr>
    </w:lvl>
  </w:abstractNum>
  <w:abstractNum w:abstractNumId="2">
    <w:nsid w:val="7DDA68A4"/>
    <w:multiLevelType w:val="singleLevel"/>
    <w:tmpl w:val="7DDA68A4"/>
    <w:lvl w:ilvl="0" w:tentative="0">
      <w:start w:val="1"/>
      <w:numFmt w:val="decimal"/>
      <w:suff w:val="nothing"/>
      <w:lvlText w:val="%1、"/>
      <w:lvlJc w:val="left"/>
    </w:lvl>
  </w:abstractNum>
  <w:abstractNum w:abstractNumId="3">
    <w:nsid w:val="7FFB61A1"/>
    <w:multiLevelType w:val="singleLevel"/>
    <w:tmpl w:val="7FFB61A1"/>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kOTFhMWRiZmU1NTg3N2E2MDBlMjBhNmY5ZjBhMTIifQ=="/>
  </w:docVars>
  <w:rsids>
    <w:rsidRoot w:val="597B1359"/>
    <w:rsid w:val="009916EC"/>
    <w:rsid w:val="06604E4C"/>
    <w:rsid w:val="06B86A37"/>
    <w:rsid w:val="06FF01C2"/>
    <w:rsid w:val="29803EE8"/>
    <w:rsid w:val="32DD31FD"/>
    <w:rsid w:val="336C3BFA"/>
    <w:rsid w:val="3BFEC323"/>
    <w:rsid w:val="3C957F32"/>
    <w:rsid w:val="4BE62CCB"/>
    <w:rsid w:val="549C7AA6"/>
    <w:rsid w:val="597B1359"/>
    <w:rsid w:val="5B1E9EC0"/>
    <w:rsid w:val="5F2D7DDC"/>
    <w:rsid w:val="65827169"/>
    <w:rsid w:val="6E971ED7"/>
    <w:rsid w:val="6EDDBA6C"/>
    <w:rsid w:val="72563E57"/>
    <w:rsid w:val="77FFFBAD"/>
    <w:rsid w:val="78B7C8D2"/>
    <w:rsid w:val="7B210503"/>
    <w:rsid w:val="7B29617C"/>
    <w:rsid w:val="DCFB3D16"/>
    <w:rsid w:val="F7DF4109"/>
    <w:rsid w:val="FAFF7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26"/>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99"/>
    <w:pPr>
      <w:keepNext/>
      <w:keepLines/>
      <w:overflowPunct w:val="0"/>
      <w:adjustRightInd w:val="0"/>
      <w:jc w:val="left"/>
      <w:textAlignment w:val="baseline"/>
      <w:outlineLvl w:val="1"/>
    </w:pPr>
    <w:rPr>
      <w:rFonts w:ascii="宋体" w:hAnsi="宋体"/>
      <w:b/>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5">
    <w:name w:val="table of authorities"/>
    <w:basedOn w:val="1"/>
    <w:next w:val="1"/>
    <w:qFormat/>
    <w:uiPriority w:val="0"/>
    <w:pPr>
      <w:ind w:left="420" w:leftChars="200"/>
    </w:pPr>
  </w:style>
  <w:style w:type="paragraph" w:styleId="6">
    <w:name w:val="Normal Indent"/>
    <w:basedOn w:val="1"/>
    <w:qFormat/>
    <w:uiPriority w:val="0"/>
    <w:pPr>
      <w:adjustRightInd w:val="0"/>
      <w:ind w:firstLine="420"/>
      <w:jc w:val="left"/>
      <w:textAlignment w:val="baseline"/>
    </w:pPr>
    <w:rPr>
      <w:sz w:val="24"/>
    </w:rPr>
  </w:style>
  <w:style w:type="paragraph" w:styleId="7">
    <w:name w:val="annotation text"/>
    <w:basedOn w:val="1"/>
    <w:qFormat/>
    <w:uiPriority w:val="0"/>
    <w:pPr>
      <w:jc w:val="left"/>
    </w:pPr>
  </w:style>
  <w:style w:type="paragraph" w:styleId="8">
    <w:name w:val="Body Text"/>
    <w:basedOn w:val="1"/>
    <w:next w:val="9"/>
    <w:qFormat/>
    <w:uiPriority w:val="99"/>
    <w:pPr>
      <w:spacing w:line="400" w:lineRule="exact"/>
    </w:pPr>
    <w:rPr>
      <w:rFonts w:ascii="楷体_GB2312"/>
      <w:sz w:val="28"/>
    </w:rPr>
  </w:style>
  <w:style w:type="paragraph" w:styleId="9">
    <w:name w:val="Body Text 2"/>
    <w:basedOn w:val="1"/>
    <w:qFormat/>
    <w:uiPriority w:val="0"/>
    <w:rPr>
      <w:rFonts w:ascii="宋体" w:hAnsi="宋体" w:eastAsia="宋体"/>
      <w:sz w:val="24"/>
    </w:rPr>
  </w:style>
  <w:style w:type="paragraph" w:styleId="10">
    <w:name w:val="Body Text Indent"/>
    <w:basedOn w:val="1"/>
    <w:next w:val="1"/>
    <w:qFormat/>
    <w:uiPriority w:val="0"/>
    <w:pPr>
      <w:spacing w:line="520" w:lineRule="exact"/>
      <w:ind w:left="570"/>
    </w:pPr>
    <w:rPr>
      <w:rFonts w:ascii="方正仿宋简体" w:hAnsi="创艺简仿宋" w:eastAsia="方正仿宋简体"/>
      <w:sz w:val="24"/>
    </w:rPr>
  </w:style>
  <w:style w:type="paragraph" w:styleId="11">
    <w:name w:val="Plain Text"/>
    <w:basedOn w:val="1"/>
    <w:qFormat/>
    <w:uiPriority w:val="0"/>
    <w:rPr>
      <w:rFonts w:ascii="宋体" w:hAnsi="Courier New"/>
    </w:rPr>
  </w:style>
  <w:style w:type="paragraph" w:styleId="12">
    <w:name w:val="Body Text Indent 2"/>
    <w:basedOn w:val="1"/>
    <w:qFormat/>
    <w:uiPriority w:val="0"/>
    <w:pPr>
      <w:tabs>
        <w:tab w:val="left" w:pos="0"/>
      </w:tabs>
      <w:spacing w:line="360" w:lineRule="auto"/>
      <w:ind w:firstLine="502" w:firstLineChars="209"/>
    </w:pPr>
    <w:rPr>
      <w:rFonts w:ascii="宋体" w:eastAsia="宋体"/>
      <w:b/>
      <w:bCs/>
      <w:sz w:val="24"/>
    </w:rPr>
  </w:style>
  <w:style w:type="paragraph" w:styleId="13">
    <w:name w:val="footer"/>
    <w:basedOn w:val="1"/>
    <w:qFormat/>
    <w:uiPriority w:val="99"/>
    <w:pPr>
      <w:tabs>
        <w:tab w:val="center" w:pos="4153"/>
        <w:tab w:val="right" w:pos="8306"/>
      </w:tabs>
      <w:snapToGrid w:val="0"/>
      <w:jc w:val="left"/>
    </w:pPr>
    <w:rPr>
      <w:sz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0"/>
    <w:pPr>
      <w:adjustRightInd w:val="0"/>
      <w:jc w:val="left"/>
      <w:textAlignment w:val="baseline"/>
    </w:pPr>
    <w:rPr>
      <w:sz w:val="24"/>
    </w:rPr>
  </w:style>
  <w:style w:type="paragraph" w:styleId="1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8">
    <w:name w:val="Body Text First Indent 2"/>
    <w:basedOn w:val="10"/>
    <w:next w:val="1"/>
    <w:qFormat/>
    <w:uiPriority w:val="0"/>
    <w:pPr>
      <w:spacing w:after="120"/>
      <w:ind w:firstLine="200" w:firstLineChars="200"/>
    </w:pPr>
  </w:style>
  <w:style w:type="paragraph" w:customStyle="1" w:styleId="21">
    <w:name w:val="纯文本1"/>
    <w:basedOn w:val="1"/>
    <w:qFormat/>
    <w:uiPriority w:val="0"/>
    <w:pPr>
      <w:adjustRightInd w:val="0"/>
      <w:textAlignment w:val="baseline"/>
    </w:pPr>
    <w:rPr>
      <w:rFonts w:ascii="宋体" w:hAnsi="Courier New"/>
    </w:rPr>
  </w:style>
  <w:style w:type="paragraph" w:styleId="22">
    <w:name w:val="List Paragraph"/>
    <w:basedOn w:val="1"/>
    <w:qFormat/>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Office_6.2.0.8299_F1E327BC-269C-435d-A152-05C5408002CA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2023-11-24T06:07:00Z</dcterms:created>
  <dc:creator>玲玲</dc:creator>
  <cp:lastModifiedBy>玲玲</cp:lastModifiedBy>
  <dcterms:modified xsi:type="dcterms:W3CDTF">2024-04-24T16:00:28Z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2052-6.2.0.8299</vt:lpwstr>
  </property>
  <property fmtid="{D5CDD505-2E9C-101B-9397-08002B2CF9AE}" pid="3" name="ICV">
    <vt:lpwstr>7D476DD0B0DABEBAAD2622666D82E77D_43</vt:lpwstr>
  </property>
</Properties>
</file>