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3"/>
        <w:overflowPunct w:val="0"/>
        <w:adjustRightInd/>
        <w:spacing w:line="480" w:lineRule="exact"/>
        <w:textAlignment w:val="auto"/>
        <w:rPr>
          <w:rFonts w:hAnsi="宋体" w:eastAsia="宋体" w:cs="宋体"/>
          <w:sz w:val="32"/>
          <w:szCs w:val="32"/>
        </w:rPr>
      </w:pPr>
    </w:p>
    <w:p>
      <w:pPr>
        <w:overflowPunct w:val="0"/>
        <w:spacing w:line="480" w:lineRule="exact"/>
        <w:rPr>
          <w:rFonts w:ascii="宋体" w:hAnsi="宋体" w:eastAsia="宋体" w:cs="宋体"/>
          <w:sz w:val="32"/>
          <w:szCs w:val="32"/>
        </w:rPr>
      </w:pPr>
    </w:p>
    <w:p>
      <w:pPr>
        <w:overflowPunct w:val="0"/>
        <w:spacing w:line="480" w:lineRule="exact"/>
        <w:rPr>
          <w:rFonts w:ascii="宋体" w:hAnsi="宋体" w:eastAsia="宋体" w:cs="宋体"/>
          <w:sz w:val="32"/>
          <w:szCs w:val="32"/>
        </w:rPr>
      </w:pPr>
    </w:p>
    <w:p>
      <w:pPr>
        <w:tabs>
          <w:tab w:val="left" w:pos="6300"/>
        </w:tabs>
        <w:snapToGrid w:val="0"/>
        <w:spacing w:line="480" w:lineRule="exact"/>
        <w:jc w:val="center"/>
        <w:rPr>
          <w:rFonts w:ascii="宋体" w:hAnsi="宋体" w:eastAsia="宋体" w:cs="宋体"/>
          <w:b/>
          <w:bCs/>
          <w:spacing w:val="-20"/>
          <w:sz w:val="48"/>
          <w:szCs w:val="48"/>
        </w:rPr>
      </w:pPr>
    </w:p>
    <w:p>
      <w:pPr>
        <w:tabs>
          <w:tab w:val="left" w:pos="6300"/>
        </w:tabs>
        <w:snapToGrid w:val="0"/>
        <w:spacing w:line="480" w:lineRule="exact"/>
        <w:jc w:val="center"/>
        <w:rPr>
          <w:rFonts w:ascii="宋体" w:hAnsi="宋体" w:eastAsia="宋体" w:cs="宋体"/>
          <w:b/>
          <w:bCs/>
          <w:spacing w:val="-20"/>
          <w:sz w:val="48"/>
          <w:szCs w:val="48"/>
        </w:rPr>
      </w:pPr>
      <w:r>
        <w:rPr>
          <w:rFonts w:hint="eastAsia" w:ascii="宋体" w:hAnsi="宋体" w:eastAsia="宋体" w:cs="宋体"/>
          <w:b/>
          <w:bCs/>
          <w:spacing w:val="-20"/>
          <w:sz w:val="48"/>
          <w:szCs w:val="48"/>
        </w:rPr>
        <w:t>南通科技职业学院“工业网络智能控制与维护”赛项设备采购项目</w:t>
      </w:r>
    </w:p>
    <w:p>
      <w:pPr>
        <w:tabs>
          <w:tab w:val="left" w:pos="6300"/>
        </w:tabs>
        <w:snapToGrid w:val="0"/>
        <w:spacing w:line="480" w:lineRule="exact"/>
        <w:jc w:val="center"/>
        <w:rPr>
          <w:rFonts w:ascii="宋体" w:hAnsi="宋体" w:eastAsia="宋体" w:cs="宋体"/>
          <w:spacing w:val="-20"/>
          <w:sz w:val="48"/>
          <w:szCs w:val="48"/>
        </w:rPr>
      </w:pPr>
    </w:p>
    <w:p>
      <w:pPr>
        <w:spacing w:line="480" w:lineRule="exact"/>
        <w:jc w:val="center"/>
        <w:rPr>
          <w:rFonts w:ascii="宋体" w:hAnsi="宋体" w:eastAsia="宋体" w:cs="宋体"/>
          <w:b/>
          <w:sz w:val="48"/>
          <w:szCs w:val="48"/>
        </w:rPr>
      </w:pPr>
    </w:p>
    <w:p>
      <w:pPr>
        <w:spacing w:line="480" w:lineRule="exact"/>
        <w:jc w:val="center"/>
        <w:rPr>
          <w:rFonts w:ascii="宋体" w:hAnsi="宋体" w:eastAsia="宋体" w:cs="宋体"/>
          <w:b/>
          <w:sz w:val="48"/>
          <w:szCs w:val="48"/>
        </w:rPr>
      </w:pPr>
    </w:p>
    <w:p>
      <w:pPr>
        <w:spacing w:line="480" w:lineRule="exact"/>
        <w:jc w:val="center"/>
        <w:rPr>
          <w:rFonts w:ascii="宋体" w:hAnsi="宋体" w:eastAsia="宋体" w:cs="宋体"/>
          <w:b/>
          <w:sz w:val="48"/>
          <w:szCs w:val="48"/>
        </w:rPr>
      </w:pPr>
    </w:p>
    <w:p>
      <w:pPr>
        <w:spacing w:line="480" w:lineRule="exact"/>
        <w:jc w:val="center"/>
        <w:rPr>
          <w:rFonts w:ascii="宋体" w:hAnsi="宋体" w:eastAsia="宋体" w:cs="宋体"/>
          <w:b/>
          <w:sz w:val="48"/>
          <w:szCs w:val="48"/>
        </w:rPr>
      </w:pPr>
      <w:r>
        <w:rPr>
          <w:rFonts w:hint="eastAsia" w:ascii="宋体" w:hAnsi="宋体" w:eastAsia="宋体" w:cs="宋体"/>
          <w:b/>
          <w:sz w:val="48"/>
          <w:szCs w:val="48"/>
        </w:rPr>
        <w:t xml:space="preserve">比选文件 </w:t>
      </w:r>
    </w:p>
    <w:p>
      <w:pPr>
        <w:pStyle w:val="16"/>
        <w:rPr>
          <w:rFonts w:ascii="宋体" w:hAnsi="宋体" w:eastAsia="宋体" w:cs="宋体"/>
        </w:rPr>
      </w:pPr>
    </w:p>
    <w:p>
      <w:pPr>
        <w:snapToGrid w:val="0"/>
        <w:spacing w:line="480" w:lineRule="exact"/>
        <w:jc w:val="center"/>
        <w:rPr>
          <w:rFonts w:ascii="宋体" w:hAnsi="宋体" w:eastAsia="宋体" w:cs="宋体"/>
          <w:b/>
          <w:bCs/>
          <w:sz w:val="48"/>
          <w:szCs w:val="48"/>
        </w:rPr>
      </w:pPr>
      <w:r>
        <w:rPr>
          <w:rFonts w:hint="eastAsia" w:ascii="宋体" w:hAnsi="宋体" w:eastAsia="宋体" w:cs="宋体"/>
          <w:w w:val="80"/>
          <w:sz w:val="48"/>
          <w:szCs w:val="48"/>
        </w:rPr>
        <w:t>（项目编号：NTKYBX2024(0008)）</w:t>
      </w:r>
    </w:p>
    <w:p>
      <w:pPr>
        <w:spacing w:line="480" w:lineRule="exact"/>
        <w:jc w:val="center"/>
        <w:rPr>
          <w:rFonts w:ascii="宋体" w:hAnsi="宋体" w:eastAsia="宋体" w:cs="宋体"/>
          <w:b/>
          <w:sz w:val="48"/>
          <w:szCs w:val="48"/>
        </w:rPr>
      </w:pPr>
    </w:p>
    <w:p>
      <w:pPr>
        <w:spacing w:line="480" w:lineRule="exact"/>
        <w:jc w:val="center"/>
        <w:rPr>
          <w:rFonts w:ascii="宋体" w:hAnsi="宋体" w:eastAsia="宋体" w:cs="宋体"/>
          <w:sz w:val="48"/>
          <w:szCs w:val="48"/>
        </w:rPr>
      </w:pPr>
      <w:r>
        <w:rPr>
          <w:rFonts w:hint="eastAsia" w:ascii="宋体" w:hAnsi="宋体" w:eastAsia="宋体" w:cs="宋体"/>
          <w:sz w:val="48"/>
          <w:szCs w:val="48"/>
        </w:rPr>
        <w:t>（资格后审）</w:t>
      </w:r>
    </w:p>
    <w:p>
      <w:pPr>
        <w:snapToGrid w:val="0"/>
        <w:spacing w:line="480" w:lineRule="exact"/>
        <w:jc w:val="center"/>
        <w:rPr>
          <w:rFonts w:ascii="宋体" w:hAnsi="宋体" w:eastAsia="宋体" w:cs="宋体"/>
          <w:b/>
          <w:sz w:val="32"/>
          <w:szCs w:val="32"/>
        </w:rPr>
      </w:pPr>
    </w:p>
    <w:p>
      <w:pPr>
        <w:snapToGrid w:val="0"/>
        <w:spacing w:line="480" w:lineRule="exact"/>
        <w:jc w:val="center"/>
        <w:rPr>
          <w:rFonts w:ascii="宋体" w:hAnsi="宋体" w:eastAsia="宋体" w:cs="宋体"/>
          <w:b/>
          <w:sz w:val="32"/>
          <w:szCs w:val="32"/>
        </w:rPr>
      </w:pPr>
    </w:p>
    <w:p>
      <w:pPr>
        <w:snapToGrid w:val="0"/>
        <w:spacing w:line="480" w:lineRule="exact"/>
        <w:rPr>
          <w:rFonts w:ascii="宋体" w:hAnsi="宋体" w:eastAsia="宋体" w:cs="宋体"/>
          <w:b/>
          <w:sz w:val="32"/>
          <w:szCs w:val="32"/>
        </w:rPr>
      </w:pPr>
    </w:p>
    <w:p>
      <w:pPr>
        <w:snapToGrid w:val="0"/>
        <w:spacing w:line="480" w:lineRule="exact"/>
        <w:rPr>
          <w:rFonts w:ascii="宋体" w:hAnsi="宋体" w:eastAsia="宋体" w:cs="宋体"/>
          <w:b/>
          <w:sz w:val="32"/>
          <w:szCs w:val="32"/>
        </w:rPr>
      </w:pPr>
    </w:p>
    <w:p>
      <w:pPr>
        <w:snapToGrid w:val="0"/>
        <w:spacing w:line="480" w:lineRule="exact"/>
        <w:rPr>
          <w:rFonts w:ascii="宋体" w:hAnsi="宋体" w:eastAsia="宋体" w:cs="宋体"/>
          <w:b/>
          <w:sz w:val="32"/>
          <w:szCs w:val="32"/>
        </w:rPr>
      </w:pPr>
    </w:p>
    <w:p>
      <w:pPr>
        <w:snapToGrid w:val="0"/>
        <w:spacing w:line="480" w:lineRule="exact"/>
        <w:jc w:val="center"/>
        <w:rPr>
          <w:rFonts w:ascii="宋体" w:hAnsi="宋体" w:eastAsia="宋体" w:cs="宋体"/>
          <w:b/>
          <w:sz w:val="32"/>
          <w:szCs w:val="32"/>
        </w:rPr>
      </w:pPr>
    </w:p>
    <w:p>
      <w:pPr>
        <w:snapToGrid w:val="0"/>
        <w:spacing w:line="480" w:lineRule="exact"/>
        <w:jc w:val="center"/>
        <w:rPr>
          <w:rFonts w:ascii="宋体" w:hAnsi="宋体" w:eastAsia="宋体" w:cs="宋体"/>
          <w:b/>
          <w:bCs/>
          <w:sz w:val="36"/>
          <w:szCs w:val="36"/>
        </w:rPr>
      </w:pPr>
    </w:p>
    <w:p>
      <w:pPr>
        <w:snapToGrid w:val="0"/>
        <w:spacing w:line="480" w:lineRule="auto"/>
        <w:ind w:firstLine="1081" w:firstLineChars="300"/>
        <w:jc w:val="center"/>
        <w:rPr>
          <w:rFonts w:ascii="宋体" w:hAnsi="宋体" w:eastAsia="宋体" w:cs="宋体"/>
          <w:b/>
          <w:bCs/>
          <w:sz w:val="36"/>
          <w:szCs w:val="36"/>
        </w:rPr>
      </w:pPr>
      <w:r>
        <w:rPr>
          <w:rFonts w:hint="eastAsia" w:ascii="宋体" w:hAnsi="宋体" w:eastAsia="宋体" w:cs="宋体"/>
          <w:b/>
          <w:bCs/>
          <w:sz w:val="36"/>
          <w:szCs w:val="36"/>
        </w:rPr>
        <w:t>采购人：南通科技职业学院</w:t>
      </w:r>
    </w:p>
    <w:p>
      <w:pPr>
        <w:adjustRightInd w:val="0"/>
        <w:snapToGrid w:val="0"/>
        <w:spacing w:line="480" w:lineRule="auto"/>
        <w:jc w:val="center"/>
        <w:rPr>
          <w:rFonts w:ascii="宋体" w:hAnsi="宋体" w:eastAsia="宋体" w:cs="宋体"/>
          <w:b/>
          <w:bCs/>
          <w:sz w:val="36"/>
          <w:szCs w:val="36"/>
        </w:rPr>
      </w:pPr>
      <w:r>
        <w:rPr>
          <w:rFonts w:hint="eastAsia" w:ascii="宋体" w:hAnsi="宋体" w:eastAsia="宋体" w:cs="宋体"/>
          <w:b/>
          <w:bCs/>
          <w:sz w:val="36"/>
          <w:szCs w:val="36"/>
        </w:rPr>
        <w:t>采购代理机构：东方华星建设管理（江苏）有限公司</w:t>
      </w:r>
    </w:p>
    <w:p>
      <w:pPr>
        <w:adjustRightInd w:val="0"/>
        <w:snapToGrid w:val="0"/>
        <w:spacing w:line="480" w:lineRule="auto"/>
        <w:ind w:firstLine="1081" w:firstLineChars="300"/>
        <w:jc w:val="center"/>
        <w:rPr>
          <w:rFonts w:hint="default" w:ascii="宋体" w:hAnsi="宋体" w:eastAsia="宋体" w:cs="宋体"/>
          <w:b/>
          <w:bCs/>
          <w:sz w:val="36"/>
          <w:szCs w:val="36"/>
          <w:lang w:val="en-US" w:eastAsia="zh-CN"/>
        </w:rPr>
      </w:pPr>
      <w:r>
        <w:rPr>
          <w:rFonts w:hint="eastAsia" w:ascii="宋体" w:hAnsi="宋体" w:eastAsia="宋体" w:cs="宋体"/>
          <w:b/>
          <w:bCs/>
          <w:sz w:val="36"/>
          <w:szCs w:val="36"/>
        </w:rPr>
        <w:t>二○二四年四月</w:t>
      </w:r>
      <w:r>
        <w:rPr>
          <w:rFonts w:hint="eastAsia" w:ascii="宋体" w:hAnsi="宋体" w:eastAsia="宋体" w:cs="宋体"/>
          <w:b/>
          <w:bCs/>
          <w:sz w:val="36"/>
          <w:szCs w:val="36"/>
          <w:lang w:val="en-US" w:eastAsia="zh-CN"/>
        </w:rPr>
        <w:t>二十六日</w:t>
      </w:r>
    </w:p>
    <w:p>
      <w:pPr>
        <w:pStyle w:val="19"/>
        <w:spacing w:line="480" w:lineRule="exact"/>
        <w:ind w:firstLine="640"/>
        <w:rPr>
          <w:rFonts w:ascii="宋体" w:hAnsi="宋体" w:eastAsia="宋体" w:cs="宋体"/>
          <w:color w:val="FF0000"/>
          <w:sz w:val="32"/>
          <w:szCs w:val="32"/>
        </w:rPr>
      </w:pPr>
    </w:p>
    <w:p>
      <w:pPr>
        <w:spacing w:line="480" w:lineRule="exact"/>
        <w:rPr>
          <w:rFonts w:ascii="宋体" w:hAnsi="宋体" w:eastAsia="宋体" w:cs="宋体"/>
          <w:b/>
          <w:sz w:val="32"/>
          <w:szCs w:val="32"/>
        </w:rPr>
      </w:pPr>
      <w:r>
        <w:rPr>
          <w:rFonts w:hint="eastAsia" w:ascii="宋体" w:hAnsi="宋体" w:eastAsia="宋体" w:cs="宋体"/>
          <w:b/>
          <w:sz w:val="32"/>
          <w:szCs w:val="32"/>
        </w:rPr>
        <w:br w:type="page"/>
      </w:r>
    </w:p>
    <w:p>
      <w:pPr>
        <w:pStyle w:val="6"/>
        <w:overflowPunct w:val="0"/>
        <w:spacing w:line="480" w:lineRule="exact"/>
        <w:ind w:firstLine="0"/>
        <w:jc w:val="center"/>
        <w:rPr>
          <w:rFonts w:ascii="宋体" w:hAnsi="宋体" w:eastAsia="宋体" w:cs="宋体"/>
          <w:b/>
          <w:sz w:val="52"/>
          <w:szCs w:val="52"/>
        </w:rPr>
      </w:pPr>
      <w:r>
        <w:rPr>
          <w:rFonts w:hint="eastAsia" w:ascii="宋体" w:hAnsi="宋体" w:eastAsia="宋体" w:cs="宋体"/>
          <w:b/>
          <w:sz w:val="52"/>
          <w:szCs w:val="52"/>
        </w:rPr>
        <w:t>目  录</w:t>
      </w:r>
    </w:p>
    <w:p>
      <w:pPr>
        <w:adjustRightInd w:val="0"/>
        <w:snapToGrid w:val="0"/>
        <w:spacing w:line="480" w:lineRule="exact"/>
        <w:jc w:val="center"/>
        <w:rPr>
          <w:rFonts w:ascii="宋体" w:hAnsi="宋体" w:eastAsia="宋体" w:cs="宋体"/>
          <w:sz w:val="32"/>
          <w:szCs w:val="32"/>
        </w:rPr>
      </w:pPr>
    </w:p>
    <w:p>
      <w:pPr>
        <w:pStyle w:val="15"/>
        <w:tabs>
          <w:tab w:val="right" w:leader="dot" w:pos="9214"/>
        </w:tabs>
        <w:spacing w:line="480" w:lineRule="auto"/>
        <w:ind w:firstLine="961" w:firstLineChars="300"/>
        <w:rPr>
          <w:rFonts w:ascii="宋体" w:hAnsi="宋体" w:eastAsia="宋体" w:cs="宋体"/>
          <w:sz w:val="44"/>
          <w:szCs w:val="44"/>
        </w:rPr>
      </w:pPr>
      <w:r>
        <w:rPr>
          <w:rFonts w:hint="eastAsia" w:ascii="宋体" w:hAnsi="宋体" w:eastAsia="宋体" w:cs="宋体"/>
          <w:b/>
          <w:bCs/>
          <w:sz w:val="32"/>
          <w:szCs w:val="32"/>
        </w:rPr>
        <w:fldChar w:fldCharType="begin"/>
      </w:r>
      <w:r>
        <w:rPr>
          <w:rFonts w:hint="eastAsia" w:ascii="宋体" w:hAnsi="宋体" w:eastAsia="宋体" w:cs="宋体"/>
          <w:b/>
          <w:bCs/>
          <w:sz w:val="32"/>
          <w:szCs w:val="32"/>
        </w:rPr>
        <w:instrText xml:space="preserve"> TOC \o "1-1"</w:instrText>
      </w:r>
      <w:r>
        <w:rPr>
          <w:rFonts w:hint="eastAsia" w:ascii="宋体" w:hAnsi="宋体" w:eastAsia="宋体" w:cs="宋体"/>
          <w:b/>
          <w:bCs/>
          <w:sz w:val="32"/>
          <w:szCs w:val="32"/>
        </w:rPr>
        <w:fldChar w:fldCharType="separate"/>
      </w:r>
      <w:r>
        <w:rPr>
          <w:rFonts w:hint="eastAsia" w:ascii="宋体" w:hAnsi="宋体" w:eastAsia="宋体" w:cs="宋体"/>
          <w:sz w:val="44"/>
          <w:szCs w:val="44"/>
        </w:rPr>
        <w:t>第一章 比选公告</w:t>
      </w:r>
    </w:p>
    <w:p>
      <w:pPr>
        <w:pStyle w:val="15"/>
        <w:tabs>
          <w:tab w:val="right" w:leader="dot" w:pos="9214"/>
        </w:tabs>
        <w:spacing w:line="480" w:lineRule="auto"/>
        <w:ind w:firstLine="880" w:firstLineChars="200"/>
        <w:rPr>
          <w:rFonts w:ascii="宋体" w:hAnsi="宋体" w:eastAsia="宋体" w:cs="宋体"/>
          <w:sz w:val="44"/>
          <w:szCs w:val="44"/>
        </w:rPr>
      </w:pPr>
      <w:r>
        <w:rPr>
          <w:rFonts w:hint="eastAsia" w:ascii="宋体" w:hAnsi="宋体" w:eastAsia="宋体" w:cs="宋体"/>
          <w:sz w:val="44"/>
          <w:szCs w:val="44"/>
        </w:rPr>
        <w:t>第二章 供应商须知</w:t>
      </w:r>
    </w:p>
    <w:p>
      <w:pPr>
        <w:pStyle w:val="15"/>
        <w:tabs>
          <w:tab w:val="right" w:leader="dot" w:pos="9214"/>
        </w:tabs>
        <w:spacing w:line="480" w:lineRule="auto"/>
        <w:ind w:firstLine="880" w:firstLineChars="200"/>
        <w:rPr>
          <w:rFonts w:ascii="宋体" w:hAnsi="宋体" w:eastAsia="宋体" w:cs="宋体"/>
          <w:sz w:val="44"/>
          <w:szCs w:val="44"/>
        </w:rPr>
      </w:pPr>
      <w:r>
        <w:rPr>
          <w:rFonts w:hint="eastAsia" w:ascii="宋体" w:hAnsi="宋体" w:eastAsia="宋体" w:cs="宋体"/>
          <w:sz w:val="44"/>
          <w:szCs w:val="44"/>
        </w:rPr>
        <w:t>第三章 项目需求</w:t>
      </w:r>
    </w:p>
    <w:p>
      <w:pPr>
        <w:pStyle w:val="15"/>
        <w:tabs>
          <w:tab w:val="right" w:leader="dot" w:pos="9214"/>
        </w:tabs>
        <w:spacing w:line="480" w:lineRule="auto"/>
        <w:ind w:firstLine="880" w:firstLineChars="200"/>
        <w:rPr>
          <w:rFonts w:ascii="宋体" w:hAnsi="宋体" w:eastAsia="宋体" w:cs="宋体"/>
          <w:sz w:val="44"/>
          <w:szCs w:val="44"/>
        </w:rPr>
      </w:pPr>
      <w:r>
        <w:rPr>
          <w:rFonts w:hint="eastAsia" w:ascii="宋体" w:hAnsi="宋体" w:eastAsia="宋体" w:cs="宋体"/>
          <w:sz w:val="44"/>
          <w:szCs w:val="44"/>
        </w:rPr>
        <w:t>第四章 评审方法和程序</w:t>
      </w:r>
    </w:p>
    <w:p>
      <w:pPr>
        <w:pStyle w:val="15"/>
        <w:tabs>
          <w:tab w:val="right" w:leader="dot" w:pos="9214"/>
        </w:tabs>
        <w:spacing w:line="480" w:lineRule="auto"/>
        <w:ind w:firstLine="880" w:firstLineChars="200"/>
        <w:rPr>
          <w:rFonts w:ascii="宋体" w:hAnsi="宋体" w:eastAsia="宋体" w:cs="宋体"/>
          <w:sz w:val="44"/>
          <w:szCs w:val="44"/>
        </w:rPr>
      </w:pPr>
      <w:r>
        <w:rPr>
          <w:rFonts w:hint="eastAsia" w:ascii="宋体" w:hAnsi="宋体" w:eastAsia="宋体" w:cs="宋体"/>
          <w:sz w:val="44"/>
          <w:szCs w:val="44"/>
        </w:rPr>
        <w:t>第五章 合同授予</w:t>
      </w:r>
    </w:p>
    <w:p>
      <w:pPr>
        <w:pStyle w:val="15"/>
        <w:tabs>
          <w:tab w:val="right" w:leader="dot" w:pos="9214"/>
        </w:tabs>
        <w:spacing w:line="480" w:lineRule="auto"/>
        <w:ind w:firstLine="880" w:firstLineChars="200"/>
        <w:rPr>
          <w:rFonts w:ascii="宋体" w:hAnsi="宋体" w:eastAsia="宋体" w:cs="宋体"/>
          <w:sz w:val="44"/>
          <w:szCs w:val="44"/>
        </w:rPr>
      </w:pPr>
      <w:r>
        <w:rPr>
          <w:rFonts w:hint="eastAsia" w:ascii="宋体" w:hAnsi="宋体" w:eastAsia="宋体" w:cs="宋体"/>
          <w:sz w:val="44"/>
          <w:szCs w:val="44"/>
        </w:rPr>
        <w:t>第六章 响应文件格式</w:t>
      </w:r>
    </w:p>
    <w:p>
      <w:pPr>
        <w:tabs>
          <w:tab w:val="right" w:leader="dot" w:pos="9214"/>
        </w:tabs>
        <w:spacing w:line="480" w:lineRule="exact"/>
        <w:ind w:firstLine="566" w:firstLineChars="177"/>
        <w:rPr>
          <w:rFonts w:ascii="宋体" w:hAnsi="宋体" w:eastAsia="宋体" w:cs="宋体"/>
          <w:sz w:val="32"/>
          <w:szCs w:val="32"/>
        </w:rPr>
      </w:pPr>
    </w:p>
    <w:p>
      <w:pPr>
        <w:adjustRightInd w:val="0"/>
        <w:snapToGrid w:val="0"/>
        <w:spacing w:line="480" w:lineRule="exact"/>
        <w:jc w:val="center"/>
        <w:rPr>
          <w:rFonts w:ascii="宋体" w:hAnsi="宋体" w:eastAsia="宋体" w:cs="宋体"/>
          <w:sz w:val="32"/>
          <w:szCs w:val="32"/>
        </w:rPr>
      </w:pPr>
      <w:r>
        <w:rPr>
          <w:rFonts w:hint="eastAsia" w:ascii="宋体" w:hAnsi="宋体" w:eastAsia="宋体" w:cs="宋体"/>
          <w:b/>
          <w:bCs/>
          <w:sz w:val="32"/>
          <w:szCs w:val="32"/>
        </w:rPr>
        <w:fldChar w:fldCharType="end"/>
      </w:r>
    </w:p>
    <w:p>
      <w:pPr>
        <w:snapToGrid w:val="0"/>
        <w:spacing w:line="480" w:lineRule="exact"/>
        <w:rPr>
          <w:rFonts w:ascii="宋体" w:hAnsi="宋体" w:eastAsia="宋体" w:cs="宋体"/>
          <w:sz w:val="32"/>
          <w:szCs w:val="32"/>
        </w:rPr>
      </w:pPr>
    </w:p>
    <w:p>
      <w:pPr>
        <w:snapToGrid w:val="0"/>
        <w:spacing w:line="480" w:lineRule="exact"/>
        <w:rPr>
          <w:rFonts w:ascii="宋体" w:hAnsi="宋体" w:eastAsia="宋体" w:cs="宋体"/>
          <w:sz w:val="32"/>
          <w:szCs w:val="32"/>
        </w:rPr>
      </w:pPr>
    </w:p>
    <w:p>
      <w:pPr>
        <w:snapToGrid w:val="0"/>
        <w:spacing w:line="480" w:lineRule="exact"/>
        <w:rPr>
          <w:rFonts w:ascii="宋体" w:hAnsi="宋体" w:eastAsia="宋体" w:cs="宋体"/>
          <w:sz w:val="32"/>
          <w:szCs w:val="32"/>
        </w:rPr>
      </w:pPr>
      <w:bookmarkStart w:id="0" w:name="_Toc363573853"/>
    </w:p>
    <w:p>
      <w:pPr>
        <w:spacing w:line="480" w:lineRule="exact"/>
        <w:rPr>
          <w:rFonts w:ascii="宋体" w:hAnsi="宋体" w:eastAsia="宋体" w:cs="宋体"/>
          <w:sz w:val="32"/>
          <w:szCs w:val="32"/>
        </w:rPr>
      </w:pPr>
      <w:r>
        <w:rPr>
          <w:rFonts w:hint="eastAsia" w:ascii="宋体" w:hAnsi="宋体" w:eastAsia="宋体" w:cs="宋体"/>
          <w:sz w:val="32"/>
          <w:szCs w:val="32"/>
        </w:rPr>
        <w:br w:type="page"/>
      </w:r>
    </w:p>
    <w:p>
      <w:pPr>
        <w:snapToGrid w:val="0"/>
        <w:spacing w:line="480" w:lineRule="exact"/>
        <w:rPr>
          <w:rFonts w:ascii="宋体" w:hAnsi="宋体" w:eastAsia="宋体" w:cs="宋体"/>
          <w:sz w:val="32"/>
          <w:szCs w:val="32"/>
        </w:rPr>
      </w:pPr>
      <w:r>
        <w:rPr>
          <w:rFonts w:hint="eastAsia" w:ascii="宋体" w:hAnsi="宋体" w:eastAsia="宋体" w:cs="宋体"/>
          <w:sz w:val="32"/>
          <w:szCs w:val="32"/>
        </w:rPr>
        <w:t>尊敬的响应供应商（以下称供应商）：</w:t>
      </w:r>
    </w:p>
    <w:p>
      <w:pPr>
        <w:snapToGrid w:val="0"/>
        <w:spacing w:line="480" w:lineRule="exact"/>
        <w:ind w:firstLine="640" w:firstLineChars="200"/>
        <w:rPr>
          <w:rFonts w:ascii="宋体" w:hAnsi="宋体" w:eastAsia="宋体" w:cs="宋体"/>
          <w:sz w:val="32"/>
          <w:szCs w:val="32"/>
        </w:rPr>
      </w:pPr>
      <w:r>
        <w:rPr>
          <w:rFonts w:hint="eastAsia" w:ascii="宋体" w:hAnsi="宋体" w:eastAsia="宋体" w:cs="宋体"/>
          <w:sz w:val="32"/>
          <w:szCs w:val="32"/>
        </w:rPr>
        <w:t>欢迎参加本采购项目的比选。为了保证本次采购活动顺利进行，请在制作招标响应文件（以下称响应文件）之前，仔细阅读本比选文件的各项条款，并按要求制作和递交响应文件。谢谢合作！</w:t>
      </w:r>
    </w:p>
    <w:p>
      <w:pPr>
        <w:tabs>
          <w:tab w:val="left" w:pos="1050"/>
          <w:tab w:val="right" w:leader="dot" w:pos="9402"/>
        </w:tabs>
        <w:spacing w:before="570" w:beforeLines="150" w:line="480" w:lineRule="exact"/>
        <w:jc w:val="center"/>
        <w:outlineLvl w:val="0"/>
        <w:rPr>
          <w:rFonts w:ascii="宋体" w:hAnsi="宋体" w:eastAsia="宋体" w:cs="宋体"/>
          <w:b/>
          <w:w w:val="80"/>
          <w:sz w:val="32"/>
          <w:szCs w:val="32"/>
        </w:rPr>
      </w:pPr>
      <w:bookmarkStart w:id="10" w:name="_GoBack"/>
      <w:r>
        <w:rPr>
          <w:rFonts w:hint="eastAsia" w:ascii="宋体" w:hAnsi="宋体" w:eastAsia="宋体" w:cs="宋体"/>
          <w:b/>
          <w:w w:val="80"/>
          <w:sz w:val="32"/>
          <w:szCs w:val="32"/>
        </w:rPr>
        <w:t xml:space="preserve">第一章  </w:t>
      </w:r>
      <w:bookmarkEnd w:id="0"/>
      <w:r>
        <w:rPr>
          <w:rFonts w:hint="eastAsia" w:ascii="宋体" w:hAnsi="宋体" w:eastAsia="宋体" w:cs="宋体"/>
          <w:b/>
          <w:w w:val="80"/>
          <w:sz w:val="32"/>
          <w:szCs w:val="32"/>
        </w:rPr>
        <w:t>比选公告</w:t>
      </w:r>
    </w:p>
    <w:p>
      <w:pPr>
        <w:snapToGrid w:val="0"/>
        <w:spacing w:line="480" w:lineRule="exact"/>
        <w:ind w:firstLine="640" w:firstLineChars="200"/>
        <w:rPr>
          <w:rFonts w:ascii="宋体" w:hAnsi="宋体" w:eastAsia="宋体" w:cs="宋体"/>
          <w:sz w:val="32"/>
          <w:szCs w:val="32"/>
          <w:u w:val="single"/>
        </w:rPr>
      </w:pPr>
      <w:r>
        <w:rPr>
          <w:rFonts w:hint="eastAsia" w:ascii="宋体" w:hAnsi="宋体" w:eastAsia="宋体" w:cs="宋体"/>
          <w:sz w:val="32"/>
          <w:szCs w:val="32"/>
        </w:rPr>
        <w:t>东方华星建设管理（江苏）有限公司（以下称招标代理机构）受南通科技职业学院（以下称采购人）的委托，就南通科技职业学院“工业网络智能控制与维护”赛项设备采购项目(项目编号:NTKYBX2024(0008)）组织比选，诚邀符合条件的潜在供应商参加。</w:t>
      </w:r>
    </w:p>
    <w:p>
      <w:pPr>
        <w:snapToGrid w:val="0"/>
        <w:spacing w:line="480" w:lineRule="exact"/>
        <w:ind w:firstLine="640" w:firstLineChars="200"/>
        <w:rPr>
          <w:rFonts w:ascii="宋体" w:hAnsi="宋体" w:eastAsia="宋体" w:cs="宋体"/>
          <w:sz w:val="32"/>
          <w:szCs w:val="32"/>
        </w:rPr>
      </w:pPr>
      <w:r>
        <w:rPr>
          <w:rFonts w:hint="eastAsia" w:ascii="宋体" w:hAnsi="宋体" w:eastAsia="宋体" w:cs="宋体"/>
          <w:sz w:val="32"/>
          <w:szCs w:val="32"/>
        </w:rPr>
        <w:t>一、项目名称：南通科技职业学院“工业网络智能控制与维护”赛项设备采购项目；</w:t>
      </w:r>
    </w:p>
    <w:p>
      <w:pPr>
        <w:snapToGrid w:val="0"/>
        <w:spacing w:line="480" w:lineRule="exact"/>
        <w:ind w:firstLine="646" w:firstLineChars="202"/>
        <w:rPr>
          <w:rFonts w:ascii="宋体" w:hAnsi="宋体" w:eastAsia="宋体" w:cs="宋体"/>
          <w:sz w:val="32"/>
          <w:szCs w:val="32"/>
        </w:rPr>
      </w:pPr>
      <w:r>
        <w:rPr>
          <w:rFonts w:hint="eastAsia" w:ascii="宋体" w:hAnsi="宋体" w:eastAsia="宋体" w:cs="宋体"/>
          <w:sz w:val="32"/>
          <w:szCs w:val="32"/>
        </w:rPr>
        <w:t>二、项目内容：具体详见项目需求；</w:t>
      </w:r>
    </w:p>
    <w:p>
      <w:pPr>
        <w:spacing w:line="480" w:lineRule="exact"/>
        <w:ind w:firstLine="640" w:firstLineChars="200"/>
        <w:rPr>
          <w:rFonts w:ascii="宋体" w:hAnsi="宋体" w:eastAsia="宋体" w:cs="宋体"/>
          <w:sz w:val="32"/>
          <w:szCs w:val="32"/>
          <w:u w:val="single"/>
        </w:rPr>
      </w:pPr>
      <w:r>
        <w:rPr>
          <w:rFonts w:hint="eastAsia" w:ascii="宋体" w:hAnsi="宋体" w:eastAsia="宋体" w:cs="宋体"/>
          <w:sz w:val="32"/>
          <w:szCs w:val="32"/>
        </w:rPr>
        <w:t>三、项目预算：41万元 ；</w:t>
      </w:r>
    </w:p>
    <w:p>
      <w:pPr>
        <w:snapToGrid w:val="0"/>
        <w:spacing w:line="480" w:lineRule="exact"/>
        <w:ind w:firstLine="646" w:firstLineChars="202"/>
        <w:rPr>
          <w:rFonts w:ascii="宋体" w:hAnsi="宋体" w:eastAsia="宋体" w:cs="宋体"/>
          <w:sz w:val="32"/>
          <w:szCs w:val="32"/>
        </w:rPr>
      </w:pPr>
      <w:r>
        <w:rPr>
          <w:rFonts w:hint="eastAsia" w:ascii="宋体" w:hAnsi="宋体" w:eastAsia="宋体" w:cs="宋体"/>
          <w:sz w:val="32"/>
          <w:szCs w:val="32"/>
        </w:rPr>
        <w:t>四、交货期：自合同签订之日起30天内</w:t>
      </w:r>
      <w:r>
        <w:rPr>
          <w:rFonts w:hint="eastAsia" w:ascii="宋体" w:hAnsi="宋体" w:eastAsia="宋体" w:cs="宋体"/>
          <w:sz w:val="32"/>
          <w:szCs w:val="32"/>
          <w:lang w:eastAsia="zh-Hans"/>
        </w:rPr>
        <w:t>；</w:t>
      </w:r>
    </w:p>
    <w:p>
      <w:pPr>
        <w:snapToGrid w:val="0"/>
        <w:spacing w:line="480" w:lineRule="exact"/>
        <w:ind w:firstLine="646" w:firstLineChars="202"/>
        <w:rPr>
          <w:rFonts w:ascii="宋体" w:hAnsi="宋体" w:eastAsia="宋体" w:cs="宋体"/>
          <w:sz w:val="32"/>
          <w:szCs w:val="32"/>
        </w:rPr>
      </w:pPr>
      <w:r>
        <w:rPr>
          <w:rFonts w:hint="eastAsia" w:ascii="宋体" w:hAnsi="宋体" w:eastAsia="宋体" w:cs="宋体"/>
          <w:sz w:val="32"/>
          <w:szCs w:val="32"/>
        </w:rPr>
        <w:t>五、供应商资格：</w:t>
      </w:r>
    </w:p>
    <w:p>
      <w:pPr>
        <w:pStyle w:val="19"/>
        <w:spacing w:line="480" w:lineRule="exact"/>
        <w:ind w:left="0" w:firstLine="640"/>
        <w:rPr>
          <w:rFonts w:ascii="宋体" w:hAnsi="宋体" w:eastAsia="宋体" w:cs="宋体"/>
          <w:sz w:val="32"/>
          <w:szCs w:val="32"/>
        </w:rPr>
      </w:pPr>
      <w:r>
        <w:rPr>
          <w:rFonts w:hint="eastAsia" w:ascii="宋体" w:hAnsi="宋体" w:eastAsia="宋体" w:cs="宋体"/>
          <w:sz w:val="32"/>
          <w:szCs w:val="32"/>
        </w:rPr>
        <w:t>1、满足基本要求：具有独立承担民事责任的能力；具有良好的商业信誉和健全的财务会计制度；具有履行合同所必需的设备和专业技术能力；有依法缴纳税收和社会保障资金的良好记录；参加本次采购活动前三年内，在经营活动中没有重大违法记录；</w:t>
      </w:r>
    </w:p>
    <w:p>
      <w:pPr>
        <w:pStyle w:val="19"/>
        <w:spacing w:line="480" w:lineRule="exact"/>
        <w:ind w:left="0" w:firstLine="640"/>
        <w:rPr>
          <w:rFonts w:ascii="宋体" w:hAnsi="宋体" w:eastAsia="宋体" w:cs="宋体"/>
          <w:sz w:val="32"/>
          <w:szCs w:val="32"/>
        </w:rPr>
      </w:pPr>
      <w:r>
        <w:rPr>
          <w:rFonts w:hint="eastAsia" w:ascii="宋体" w:hAnsi="宋体" w:eastAsia="宋体" w:cs="宋体"/>
          <w:sz w:val="32"/>
          <w:szCs w:val="32"/>
        </w:rPr>
        <w:t>2、采购人其它要求：</w:t>
      </w:r>
    </w:p>
    <w:p>
      <w:pPr>
        <w:pStyle w:val="19"/>
        <w:spacing w:line="480" w:lineRule="exact"/>
        <w:ind w:left="0" w:firstLine="640"/>
        <w:rPr>
          <w:rFonts w:ascii="宋体" w:hAnsi="宋体" w:eastAsia="宋体" w:cs="宋体"/>
          <w:sz w:val="32"/>
          <w:szCs w:val="32"/>
        </w:rPr>
      </w:pPr>
      <w:r>
        <w:rPr>
          <w:rFonts w:hint="eastAsia" w:ascii="宋体" w:hAnsi="宋体" w:eastAsia="宋体" w:cs="宋体"/>
          <w:sz w:val="32"/>
          <w:szCs w:val="32"/>
        </w:rPr>
        <w:t>（1）供应商必须具有有效的营业执照；</w:t>
      </w:r>
    </w:p>
    <w:p>
      <w:pPr>
        <w:pStyle w:val="19"/>
        <w:spacing w:line="480" w:lineRule="exact"/>
        <w:ind w:left="0" w:firstLine="640"/>
        <w:rPr>
          <w:rFonts w:ascii="宋体" w:hAnsi="宋体" w:eastAsia="宋体" w:cs="宋体"/>
          <w:sz w:val="32"/>
          <w:szCs w:val="32"/>
        </w:rPr>
      </w:pPr>
      <w:r>
        <w:rPr>
          <w:rFonts w:hint="eastAsia" w:ascii="宋体" w:hAnsi="宋体" w:eastAsia="宋体" w:cs="宋体"/>
          <w:sz w:val="32"/>
          <w:szCs w:val="32"/>
        </w:rPr>
        <w:t>（2）法定代表人为同一个人的两个及两个以上法人，母公司、全资子公司及其控股公司，都不得在同一采购项目相同标段中同时响应，一经发现，将视同围标处理。</w:t>
      </w:r>
    </w:p>
    <w:p>
      <w:pPr>
        <w:pStyle w:val="19"/>
        <w:spacing w:line="480" w:lineRule="exact"/>
        <w:ind w:left="0" w:firstLine="640"/>
        <w:rPr>
          <w:rFonts w:ascii="宋体" w:hAnsi="宋体" w:eastAsia="宋体" w:cs="宋体"/>
          <w:sz w:val="32"/>
          <w:szCs w:val="32"/>
        </w:rPr>
      </w:pPr>
      <w:r>
        <w:rPr>
          <w:rFonts w:hint="eastAsia" w:ascii="宋体" w:hAnsi="宋体" w:eastAsia="宋体" w:cs="宋体"/>
          <w:sz w:val="32"/>
          <w:szCs w:val="32"/>
        </w:rPr>
        <w:t>（3）未被“信用中国”网站列入失信被执行人、重大税收违法案件当事人名单、采购严重失信行为记录名单。</w:t>
      </w:r>
    </w:p>
    <w:p>
      <w:pPr>
        <w:pStyle w:val="19"/>
        <w:spacing w:line="480" w:lineRule="exact"/>
        <w:ind w:left="0" w:firstLine="640"/>
        <w:rPr>
          <w:rFonts w:ascii="宋体" w:hAnsi="宋体" w:eastAsia="宋体" w:cs="宋体"/>
          <w:sz w:val="32"/>
          <w:szCs w:val="32"/>
        </w:rPr>
      </w:pPr>
      <w:r>
        <w:rPr>
          <w:rFonts w:hint="eastAsia" w:ascii="宋体" w:hAnsi="宋体" w:eastAsia="宋体" w:cs="宋体"/>
          <w:sz w:val="32"/>
          <w:szCs w:val="32"/>
        </w:rPr>
        <w:t>（4）法定代表人参加响应的，必须提供法定代表人身份证明（格式参见第六章）；非法定代表人参加响应的，必须提供法定代表人签名或盖章的授权委托书（格式参见第六章）。</w:t>
      </w:r>
    </w:p>
    <w:p>
      <w:pPr>
        <w:pStyle w:val="19"/>
        <w:spacing w:line="480" w:lineRule="exact"/>
        <w:ind w:left="0" w:firstLine="640"/>
        <w:rPr>
          <w:rFonts w:ascii="宋体" w:hAnsi="宋体" w:eastAsia="宋体" w:cs="宋体"/>
          <w:sz w:val="32"/>
          <w:szCs w:val="32"/>
        </w:rPr>
      </w:pPr>
      <w:r>
        <w:rPr>
          <w:rFonts w:hint="eastAsia" w:ascii="宋体" w:hAnsi="宋体" w:eastAsia="宋体" w:cs="宋体"/>
          <w:sz w:val="32"/>
          <w:szCs w:val="32"/>
        </w:rPr>
        <w:t>（5）本项目不接受联合体响应。</w:t>
      </w:r>
    </w:p>
    <w:p>
      <w:pPr>
        <w:pStyle w:val="19"/>
        <w:spacing w:line="480" w:lineRule="exact"/>
        <w:ind w:left="0" w:firstLine="640"/>
        <w:rPr>
          <w:rFonts w:ascii="宋体" w:hAnsi="宋体" w:eastAsia="宋体" w:cs="宋体"/>
          <w:sz w:val="32"/>
          <w:szCs w:val="32"/>
        </w:rPr>
      </w:pPr>
      <w:r>
        <w:rPr>
          <w:rFonts w:hint="eastAsia" w:ascii="宋体" w:hAnsi="宋体" w:eastAsia="宋体" w:cs="宋体"/>
          <w:sz w:val="32"/>
          <w:szCs w:val="32"/>
        </w:rPr>
        <w:t>六、比选文件的获取</w:t>
      </w:r>
    </w:p>
    <w:p>
      <w:pPr>
        <w:snapToGrid w:val="0"/>
        <w:spacing w:line="480" w:lineRule="exact"/>
        <w:ind w:firstLine="640" w:firstLineChars="200"/>
        <w:rPr>
          <w:rFonts w:ascii="宋体" w:hAnsi="宋体" w:eastAsia="宋体" w:cs="宋体"/>
          <w:bCs/>
          <w:sz w:val="32"/>
          <w:szCs w:val="32"/>
        </w:rPr>
      </w:pPr>
      <w:r>
        <w:rPr>
          <w:rFonts w:hint="eastAsia" w:ascii="宋体" w:hAnsi="宋体" w:eastAsia="宋体" w:cs="宋体"/>
          <w:bCs/>
          <w:sz w:val="32"/>
          <w:szCs w:val="32"/>
        </w:rPr>
        <w:t>1、时间：自本公告发布之日起至2024年05月08日（北京时间，法定节假日除外）</w:t>
      </w:r>
    </w:p>
    <w:p>
      <w:pPr>
        <w:snapToGrid w:val="0"/>
        <w:spacing w:line="480" w:lineRule="exact"/>
        <w:ind w:firstLine="640" w:firstLineChars="200"/>
        <w:rPr>
          <w:rFonts w:ascii="宋体" w:hAnsi="宋体" w:eastAsia="宋体" w:cs="宋体"/>
          <w:bCs/>
          <w:sz w:val="32"/>
          <w:szCs w:val="32"/>
        </w:rPr>
      </w:pPr>
      <w:r>
        <w:rPr>
          <w:rFonts w:hint="eastAsia" w:ascii="宋体" w:hAnsi="宋体" w:eastAsia="宋体" w:cs="宋体"/>
          <w:bCs/>
          <w:sz w:val="32"/>
          <w:szCs w:val="32"/>
        </w:rPr>
        <w:t>2、地点：南通科技职业学院官网</w:t>
      </w:r>
    </w:p>
    <w:p>
      <w:pPr>
        <w:snapToGrid w:val="0"/>
        <w:spacing w:line="480" w:lineRule="exact"/>
        <w:ind w:firstLine="640" w:firstLineChars="200"/>
        <w:rPr>
          <w:rFonts w:ascii="宋体" w:hAnsi="宋体" w:eastAsia="宋体" w:cs="宋体"/>
          <w:bCs/>
          <w:sz w:val="32"/>
          <w:szCs w:val="32"/>
        </w:rPr>
      </w:pPr>
      <w:r>
        <w:rPr>
          <w:rFonts w:hint="eastAsia" w:ascii="宋体" w:hAnsi="宋体" w:eastAsia="宋体" w:cs="宋体"/>
          <w:bCs/>
          <w:sz w:val="32"/>
          <w:szCs w:val="32"/>
        </w:rPr>
        <w:t>3、方式：自行下载</w:t>
      </w:r>
    </w:p>
    <w:p>
      <w:pPr>
        <w:snapToGrid w:val="0"/>
        <w:spacing w:line="480" w:lineRule="exact"/>
        <w:ind w:firstLine="640" w:firstLineChars="200"/>
        <w:rPr>
          <w:rFonts w:ascii="宋体" w:hAnsi="宋体" w:eastAsia="宋体" w:cs="宋体"/>
          <w:bCs/>
          <w:sz w:val="32"/>
          <w:szCs w:val="32"/>
        </w:rPr>
      </w:pPr>
      <w:r>
        <w:rPr>
          <w:rFonts w:hint="eastAsia" w:ascii="宋体" w:hAnsi="宋体" w:eastAsia="宋体" w:cs="宋体"/>
          <w:bCs/>
          <w:sz w:val="32"/>
          <w:szCs w:val="32"/>
        </w:rPr>
        <w:t>4、有关本次采购的事项若存在变动或修改，敬请及时关注“南通科技职业学院官网”发布的信息更正公告，恕不另行通知，如有遗漏采购单位概不负责。</w:t>
      </w:r>
    </w:p>
    <w:p>
      <w:pPr>
        <w:pStyle w:val="19"/>
        <w:spacing w:line="480" w:lineRule="exact"/>
        <w:ind w:left="0" w:firstLine="640"/>
        <w:rPr>
          <w:rFonts w:ascii="宋体" w:hAnsi="宋体" w:eastAsia="宋体" w:cs="宋体"/>
          <w:bCs/>
          <w:sz w:val="32"/>
          <w:szCs w:val="32"/>
        </w:rPr>
      </w:pPr>
      <w:r>
        <w:rPr>
          <w:rFonts w:hint="eastAsia" w:ascii="宋体" w:hAnsi="宋体" w:eastAsia="宋体" w:cs="宋体"/>
          <w:bCs/>
          <w:sz w:val="32"/>
          <w:szCs w:val="32"/>
        </w:rPr>
        <w:t>七、响应文件的提交</w:t>
      </w:r>
    </w:p>
    <w:p>
      <w:pPr>
        <w:pStyle w:val="19"/>
        <w:spacing w:line="480" w:lineRule="exact"/>
        <w:ind w:left="0" w:firstLine="640"/>
        <w:rPr>
          <w:rFonts w:ascii="宋体" w:hAnsi="宋体" w:eastAsia="宋体" w:cs="宋体"/>
          <w:bCs/>
          <w:sz w:val="32"/>
          <w:szCs w:val="32"/>
        </w:rPr>
      </w:pPr>
      <w:r>
        <w:rPr>
          <w:rFonts w:hint="eastAsia" w:ascii="宋体" w:hAnsi="宋体" w:eastAsia="宋体" w:cs="宋体"/>
          <w:bCs/>
          <w:sz w:val="32"/>
          <w:szCs w:val="32"/>
        </w:rPr>
        <w:t>1、截止时间：</w:t>
      </w:r>
      <w:r>
        <w:rPr>
          <w:rFonts w:hint="eastAsia" w:ascii="宋体" w:hAnsi="宋体" w:eastAsia="宋体" w:cs="宋体"/>
          <w:b/>
          <w:sz w:val="32"/>
          <w:szCs w:val="32"/>
          <w:u w:val="single"/>
        </w:rPr>
        <w:t>2024年05月09日14点30分</w:t>
      </w:r>
      <w:r>
        <w:rPr>
          <w:rFonts w:hint="eastAsia" w:ascii="宋体" w:hAnsi="宋体" w:eastAsia="宋体" w:cs="宋体"/>
          <w:bCs/>
          <w:sz w:val="32"/>
          <w:szCs w:val="32"/>
        </w:rPr>
        <w:t>（北京时间）</w:t>
      </w:r>
    </w:p>
    <w:p>
      <w:pPr>
        <w:pStyle w:val="19"/>
        <w:spacing w:line="480" w:lineRule="exact"/>
        <w:ind w:left="0" w:firstLine="640"/>
        <w:rPr>
          <w:rFonts w:ascii="宋体" w:hAnsi="宋体" w:eastAsia="宋体" w:cs="宋体"/>
          <w:bCs/>
          <w:sz w:val="32"/>
          <w:szCs w:val="32"/>
        </w:rPr>
      </w:pPr>
      <w:r>
        <w:rPr>
          <w:rFonts w:hint="eastAsia" w:ascii="宋体" w:hAnsi="宋体" w:eastAsia="宋体" w:cs="宋体"/>
          <w:bCs/>
          <w:sz w:val="32"/>
          <w:szCs w:val="32"/>
        </w:rPr>
        <w:t>2、地点：</w:t>
      </w:r>
      <w:r>
        <w:rPr>
          <w:rFonts w:hint="eastAsia" w:ascii="宋体" w:hAnsi="宋体" w:eastAsia="宋体" w:cs="宋体"/>
          <w:b/>
          <w:sz w:val="32"/>
          <w:szCs w:val="32"/>
          <w:u w:val="single"/>
        </w:rPr>
        <w:t>南通科技职业学院（南通市青年中路136号立德楼513室），如有变动另行通知</w:t>
      </w:r>
      <w:r>
        <w:rPr>
          <w:rFonts w:hint="eastAsia" w:ascii="宋体" w:hAnsi="宋体" w:eastAsia="宋体" w:cs="宋体"/>
          <w:bCs/>
          <w:sz w:val="32"/>
          <w:szCs w:val="32"/>
        </w:rPr>
        <w:t>。</w:t>
      </w:r>
    </w:p>
    <w:p>
      <w:pPr>
        <w:pStyle w:val="19"/>
        <w:spacing w:line="480" w:lineRule="exact"/>
        <w:ind w:left="0" w:firstLine="640"/>
        <w:rPr>
          <w:rFonts w:ascii="宋体" w:hAnsi="宋体" w:eastAsia="宋体" w:cs="宋体"/>
          <w:bCs/>
          <w:sz w:val="32"/>
          <w:szCs w:val="32"/>
        </w:rPr>
      </w:pPr>
      <w:r>
        <w:rPr>
          <w:rFonts w:hint="eastAsia" w:ascii="宋体" w:hAnsi="宋体" w:eastAsia="宋体" w:cs="宋体"/>
          <w:bCs/>
          <w:sz w:val="32"/>
          <w:szCs w:val="32"/>
        </w:rPr>
        <w:t>八、响应文件的开启</w:t>
      </w:r>
    </w:p>
    <w:p>
      <w:pPr>
        <w:pStyle w:val="19"/>
        <w:spacing w:line="480" w:lineRule="exact"/>
        <w:ind w:left="0" w:firstLine="640"/>
        <w:rPr>
          <w:rFonts w:ascii="宋体" w:hAnsi="宋体" w:eastAsia="宋体" w:cs="宋体"/>
          <w:bCs/>
          <w:sz w:val="32"/>
          <w:szCs w:val="32"/>
        </w:rPr>
      </w:pPr>
      <w:r>
        <w:rPr>
          <w:rFonts w:hint="eastAsia" w:ascii="宋体" w:hAnsi="宋体" w:eastAsia="宋体" w:cs="宋体"/>
          <w:bCs/>
          <w:sz w:val="32"/>
          <w:szCs w:val="32"/>
        </w:rPr>
        <w:t>开启时间：</w:t>
      </w:r>
      <w:r>
        <w:rPr>
          <w:rFonts w:hint="eastAsia" w:ascii="宋体" w:hAnsi="宋体" w:eastAsia="宋体" w:cs="宋体"/>
          <w:b/>
          <w:sz w:val="32"/>
          <w:szCs w:val="32"/>
          <w:u w:val="single"/>
        </w:rPr>
        <w:t>2024年05月09日14点30分</w:t>
      </w:r>
      <w:r>
        <w:rPr>
          <w:rFonts w:hint="eastAsia" w:ascii="宋体" w:hAnsi="宋体" w:eastAsia="宋体" w:cs="宋体"/>
          <w:bCs/>
          <w:sz w:val="32"/>
          <w:szCs w:val="32"/>
        </w:rPr>
        <w:t xml:space="preserve"> (北京时间)；</w:t>
      </w:r>
    </w:p>
    <w:p>
      <w:pPr>
        <w:pStyle w:val="19"/>
        <w:spacing w:line="480" w:lineRule="exact"/>
        <w:ind w:left="0" w:firstLine="640"/>
        <w:rPr>
          <w:rFonts w:ascii="宋体" w:hAnsi="宋体" w:eastAsia="宋体" w:cs="宋体"/>
          <w:bCs/>
          <w:sz w:val="32"/>
          <w:szCs w:val="32"/>
        </w:rPr>
      </w:pPr>
      <w:r>
        <w:rPr>
          <w:rFonts w:hint="eastAsia" w:ascii="宋体" w:hAnsi="宋体" w:eastAsia="宋体" w:cs="宋体"/>
          <w:bCs/>
          <w:sz w:val="32"/>
          <w:szCs w:val="32"/>
        </w:rPr>
        <w:t>开启地点：</w:t>
      </w:r>
      <w:r>
        <w:rPr>
          <w:rFonts w:hint="eastAsia" w:ascii="宋体" w:hAnsi="宋体" w:eastAsia="宋体" w:cs="宋体"/>
          <w:b/>
          <w:sz w:val="32"/>
          <w:szCs w:val="32"/>
          <w:u w:val="single"/>
        </w:rPr>
        <w:t>南通科技职业学院（南通市青年中路136号立德楼511室），如有变动另行通知</w:t>
      </w:r>
      <w:r>
        <w:rPr>
          <w:rFonts w:hint="eastAsia" w:ascii="宋体" w:hAnsi="宋体" w:eastAsia="宋体" w:cs="宋体"/>
          <w:bCs/>
          <w:sz w:val="32"/>
          <w:szCs w:val="32"/>
        </w:rPr>
        <w:t>。</w:t>
      </w:r>
    </w:p>
    <w:p>
      <w:pPr>
        <w:pStyle w:val="19"/>
        <w:spacing w:line="480" w:lineRule="exact"/>
        <w:ind w:left="0" w:firstLine="640"/>
        <w:rPr>
          <w:rFonts w:ascii="宋体" w:hAnsi="宋体" w:eastAsia="宋体" w:cs="宋体"/>
          <w:bCs/>
          <w:sz w:val="32"/>
          <w:szCs w:val="32"/>
        </w:rPr>
      </w:pPr>
      <w:r>
        <w:rPr>
          <w:rFonts w:hint="eastAsia" w:ascii="宋体" w:hAnsi="宋体" w:eastAsia="宋体" w:cs="宋体"/>
          <w:bCs/>
          <w:sz w:val="32"/>
          <w:szCs w:val="32"/>
        </w:rPr>
        <w:t>九、公告期限</w:t>
      </w:r>
    </w:p>
    <w:p>
      <w:pPr>
        <w:pStyle w:val="19"/>
        <w:spacing w:line="480" w:lineRule="exact"/>
        <w:ind w:left="0" w:firstLine="640"/>
        <w:rPr>
          <w:rFonts w:ascii="宋体" w:hAnsi="宋体" w:eastAsia="宋体" w:cs="宋体"/>
          <w:bCs/>
          <w:sz w:val="32"/>
          <w:szCs w:val="32"/>
        </w:rPr>
      </w:pPr>
      <w:r>
        <w:rPr>
          <w:rFonts w:hint="eastAsia" w:ascii="宋体" w:hAnsi="宋体" w:eastAsia="宋体" w:cs="宋体"/>
          <w:bCs/>
          <w:sz w:val="32"/>
          <w:szCs w:val="32"/>
        </w:rPr>
        <w:t>自本公告发布之日起3个工作日。</w:t>
      </w:r>
    </w:p>
    <w:p>
      <w:pPr>
        <w:pStyle w:val="19"/>
        <w:spacing w:line="480" w:lineRule="exact"/>
        <w:ind w:left="0" w:firstLine="640"/>
        <w:rPr>
          <w:rFonts w:ascii="宋体" w:hAnsi="宋体" w:eastAsia="宋体" w:cs="宋体"/>
          <w:bCs/>
          <w:sz w:val="32"/>
          <w:szCs w:val="32"/>
        </w:rPr>
      </w:pPr>
      <w:r>
        <w:rPr>
          <w:rFonts w:hint="eastAsia" w:ascii="宋体" w:hAnsi="宋体" w:eastAsia="宋体" w:cs="宋体"/>
          <w:bCs/>
          <w:sz w:val="32"/>
          <w:szCs w:val="32"/>
        </w:rPr>
        <w:t>十、其他补充事宜</w:t>
      </w:r>
    </w:p>
    <w:p>
      <w:pPr>
        <w:pStyle w:val="19"/>
        <w:spacing w:line="480" w:lineRule="exact"/>
        <w:ind w:left="0" w:firstLine="640"/>
        <w:rPr>
          <w:rFonts w:ascii="宋体" w:hAnsi="宋体" w:eastAsia="宋体" w:cs="宋体"/>
          <w:bCs/>
          <w:sz w:val="32"/>
          <w:szCs w:val="32"/>
        </w:rPr>
      </w:pPr>
      <w:r>
        <w:rPr>
          <w:rFonts w:hint="eastAsia" w:ascii="宋体" w:hAnsi="宋体" w:eastAsia="宋体" w:cs="宋体"/>
          <w:bCs/>
          <w:sz w:val="32"/>
          <w:szCs w:val="32"/>
        </w:rPr>
        <w:t>1、响应保证金：免收</w:t>
      </w:r>
    </w:p>
    <w:p>
      <w:pPr>
        <w:pStyle w:val="19"/>
        <w:spacing w:line="480" w:lineRule="exact"/>
        <w:ind w:left="0" w:firstLine="640"/>
        <w:rPr>
          <w:rFonts w:ascii="宋体" w:hAnsi="宋体" w:eastAsia="宋体" w:cs="宋体"/>
          <w:bCs/>
          <w:sz w:val="32"/>
          <w:szCs w:val="32"/>
        </w:rPr>
      </w:pPr>
      <w:r>
        <w:rPr>
          <w:rFonts w:hint="eastAsia" w:ascii="宋体" w:hAnsi="宋体" w:eastAsia="宋体" w:cs="宋体"/>
          <w:bCs/>
          <w:sz w:val="32"/>
          <w:szCs w:val="32"/>
        </w:rPr>
        <w:t>2、项目开启模式：现场开启</w:t>
      </w:r>
    </w:p>
    <w:p>
      <w:pPr>
        <w:pStyle w:val="19"/>
        <w:spacing w:line="480" w:lineRule="exact"/>
        <w:ind w:left="0" w:firstLine="640"/>
        <w:rPr>
          <w:rFonts w:ascii="宋体" w:hAnsi="宋体" w:eastAsia="宋体" w:cs="宋体"/>
          <w:bCs/>
          <w:sz w:val="32"/>
          <w:szCs w:val="32"/>
        </w:rPr>
      </w:pPr>
      <w:r>
        <w:rPr>
          <w:rFonts w:hint="eastAsia" w:ascii="宋体" w:hAnsi="宋体" w:eastAsia="宋体" w:cs="宋体"/>
          <w:bCs/>
          <w:sz w:val="32"/>
          <w:szCs w:val="32"/>
        </w:rPr>
        <w:t>3、项目演示、样品、答辩等：详见第四部分。</w:t>
      </w:r>
    </w:p>
    <w:p>
      <w:pPr>
        <w:pStyle w:val="19"/>
        <w:spacing w:line="480" w:lineRule="exact"/>
        <w:ind w:left="0" w:firstLine="640"/>
        <w:rPr>
          <w:rFonts w:ascii="宋体" w:hAnsi="宋体" w:eastAsia="宋体" w:cs="宋体"/>
          <w:bCs/>
          <w:sz w:val="32"/>
          <w:szCs w:val="32"/>
        </w:rPr>
      </w:pPr>
      <w:r>
        <w:rPr>
          <w:rFonts w:hint="eastAsia" w:ascii="宋体" w:hAnsi="宋体" w:eastAsia="宋体" w:cs="宋体"/>
          <w:bCs/>
          <w:sz w:val="32"/>
          <w:szCs w:val="32"/>
        </w:rPr>
        <w:t>4、对项目需求部分（供应商资格要求、项目需求、商务技术评分标准）的询问、质疑请向采购人提出，由采购人负责答复；对采购文件其它部分的询问请向采购文件制作人或项目开启评审经办人提出。</w:t>
      </w:r>
    </w:p>
    <w:p>
      <w:pPr>
        <w:snapToGrid w:val="0"/>
        <w:spacing w:line="480" w:lineRule="exact"/>
        <w:ind w:firstLine="646" w:firstLineChars="202"/>
        <w:rPr>
          <w:rFonts w:ascii="宋体" w:hAnsi="宋体" w:eastAsia="宋体" w:cs="宋体"/>
          <w:sz w:val="32"/>
          <w:szCs w:val="32"/>
        </w:rPr>
      </w:pPr>
      <w:r>
        <w:rPr>
          <w:rFonts w:hint="eastAsia" w:ascii="宋体" w:hAnsi="宋体" w:eastAsia="宋体" w:cs="宋体"/>
          <w:sz w:val="32"/>
          <w:szCs w:val="32"/>
        </w:rPr>
        <w:t>十一、采购联系方式：</w:t>
      </w:r>
      <w:bookmarkStart w:id="1" w:name="_Toc363573854"/>
    </w:p>
    <w:p>
      <w:pPr>
        <w:snapToGrid w:val="0"/>
        <w:spacing w:line="480" w:lineRule="exact"/>
        <w:ind w:firstLine="647" w:firstLineChars="202"/>
        <w:rPr>
          <w:rFonts w:ascii="宋体" w:hAnsi="宋体" w:eastAsia="宋体" w:cs="宋体"/>
          <w:b/>
          <w:bCs/>
          <w:sz w:val="32"/>
          <w:szCs w:val="32"/>
        </w:rPr>
      </w:pPr>
      <w:r>
        <w:rPr>
          <w:rFonts w:hint="eastAsia" w:ascii="宋体" w:hAnsi="宋体" w:eastAsia="宋体" w:cs="宋体"/>
          <w:b/>
          <w:bCs/>
          <w:sz w:val="32"/>
          <w:szCs w:val="32"/>
        </w:rPr>
        <w:t>1.采购人信息</w:t>
      </w:r>
    </w:p>
    <w:p>
      <w:pPr>
        <w:snapToGrid w:val="0"/>
        <w:spacing w:line="480" w:lineRule="exact"/>
        <w:ind w:firstLine="646" w:firstLineChars="202"/>
        <w:rPr>
          <w:rFonts w:ascii="宋体" w:hAnsi="宋体" w:eastAsia="宋体" w:cs="宋体"/>
          <w:sz w:val="32"/>
          <w:szCs w:val="32"/>
        </w:rPr>
      </w:pPr>
      <w:r>
        <w:rPr>
          <w:rFonts w:hint="eastAsia" w:ascii="宋体" w:hAnsi="宋体" w:eastAsia="宋体" w:cs="宋体"/>
          <w:sz w:val="32"/>
          <w:szCs w:val="32"/>
        </w:rPr>
        <w:t>名称：南通科技职业学院</w:t>
      </w:r>
    </w:p>
    <w:p>
      <w:pPr>
        <w:snapToGrid w:val="0"/>
        <w:spacing w:line="480" w:lineRule="exact"/>
        <w:ind w:firstLine="646" w:firstLineChars="202"/>
        <w:rPr>
          <w:rFonts w:ascii="宋体" w:hAnsi="宋体" w:eastAsia="宋体" w:cs="宋体"/>
          <w:sz w:val="32"/>
          <w:szCs w:val="32"/>
        </w:rPr>
      </w:pPr>
      <w:r>
        <w:rPr>
          <w:rFonts w:hint="eastAsia" w:ascii="宋体" w:hAnsi="宋体" w:eastAsia="宋体" w:cs="宋体"/>
          <w:sz w:val="32"/>
          <w:szCs w:val="32"/>
        </w:rPr>
        <w:t>联系方式：刘老师、戴老师　　</w:t>
      </w:r>
    </w:p>
    <w:p>
      <w:pPr>
        <w:snapToGrid w:val="0"/>
        <w:spacing w:line="480" w:lineRule="exact"/>
        <w:ind w:firstLine="646" w:firstLineChars="202"/>
        <w:rPr>
          <w:rFonts w:ascii="宋体" w:hAnsi="宋体" w:eastAsia="宋体" w:cs="宋体"/>
          <w:sz w:val="32"/>
          <w:szCs w:val="32"/>
        </w:rPr>
      </w:pPr>
      <w:r>
        <w:rPr>
          <w:rFonts w:hint="eastAsia" w:ascii="宋体" w:hAnsi="宋体" w:eastAsia="宋体" w:cs="宋体"/>
          <w:sz w:val="32"/>
          <w:szCs w:val="32"/>
        </w:rPr>
        <w:t>联系方式：0513-81050598、13275298534</w:t>
      </w:r>
    </w:p>
    <w:p>
      <w:pPr>
        <w:snapToGrid w:val="0"/>
        <w:spacing w:line="480" w:lineRule="exact"/>
        <w:ind w:firstLine="647" w:firstLineChars="202"/>
        <w:rPr>
          <w:rFonts w:ascii="宋体" w:hAnsi="宋体" w:eastAsia="宋体" w:cs="宋体"/>
          <w:b/>
          <w:bCs/>
          <w:sz w:val="32"/>
          <w:szCs w:val="32"/>
        </w:rPr>
      </w:pPr>
      <w:r>
        <w:rPr>
          <w:rFonts w:hint="eastAsia" w:ascii="宋体" w:hAnsi="宋体" w:eastAsia="宋体" w:cs="宋体"/>
          <w:b/>
          <w:bCs/>
          <w:sz w:val="32"/>
          <w:szCs w:val="32"/>
        </w:rPr>
        <w:t>2.采购代理机构信息</w:t>
      </w:r>
    </w:p>
    <w:p>
      <w:pPr>
        <w:snapToGrid w:val="0"/>
        <w:spacing w:line="480" w:lineRule="exact"/>
        <w:ind w:firstLine="646" w:firstLineChars="202"/>
        <w:rPr>
          <w:rFonts w:ascii="宋体" w:hAnsi="宋体" w:eastAsia="宋体" w:cs="宋体"/>
          <w:sz w:val="32"/>
          <w:szCs w:val="32"/>
        </w:rPr>
      </w:pPr>
      <w:r>
        <w:rPr>
          <w:rFonts w:hint="eastAsia" w:ascii="宋体" w:hAnsi="宋体" w:eastAsia="宋体" w:cs="宋体"/>
          <w:sz w:val="32"/>
          <w:szCs w:val="32"/>
        </w:rPr>
        <w:t>名称：东方华星建设管理（江苏）有限公司</w:t>
      </w:r>
    </w:p>
    <w:p>
      <w:pPr>
        <w:snapToGrid w:val="0"/>
        <w:spacing w:line="480" w:lineRule="exact"/>
        <w:ind w:firstLine="646" w:firstLineChars="202"/>
        <w:rPr>
          <w:rFonts w:ascii="宋体" w:hAnsi="宋体" w:eastAsia="宋体" w:cs="宋体"/>
          <w:sz w:val="32"/>
          <w:szCs w:val="32"/>
        </w:rPr>
      </w:pPr>
      <w:r>
        <w:rPr>
          <w:rFonts w:hint="eastAsia" w:ascii="宋体" w:hAnsi="宋体" w:eastAsia="宋体" w:cs="宋体"/>
          <w:sz w:val="32"/>
          <w:szCs w:val="32"/>
        </w:rPr>
        <w:t>地址：南通市万科壹中心2402室</w:t>
      </w:r>
    </w:p>
    <w:p>
      <w:pPr>
        <w:snapToGrid w:val="0"/>
        <w:spacing w:line="480" w:lineRule="exact"/>
        <w:ind w:firstLine="646" w:firstLineChars="202"/>
        <w:rPr>
          <w:rFonts w:ascii="宋体" w:hAnsi="宋体" w:eastAsia="宋体" w:cs="宋体"/>
          <w:b/>
          <w:w w:val="80"/>
          <w:sz w:val="32"/>
          <w:szCs w:val="32"/>
        </w:rPr>
      </w:pPr>
      <w:r>
        <w:rPr>
          <w:rFonts w:hint="eastAsia" w:ascii="宋体" w:hAnsi="宋体" w:eastAsia="宋体" w:cs="宋体"/>
          <w:sz w:val="32"/>
          <w:szCs w:val="32"/>
        </w:rPr>
        <w:t xml:space="preserve">联系方式：卫佳丽  18106295192 </w:t>
      </w:r>
      <w:bookmarkEnd w:id="10"/>
      <w:r>
        <w:rPr>
          <w:rFonts w:hint="eastAsia" w:ascii="宋体" w:hAnsi="宋体" w:eastAsia="宋体" w:cs="宋体"/>
          <w:b/>
          <w:w w:val="80"/>
          <w:sz w:val="32"/>
          <w:szCs w:val="32"/>
        </w:rPr>
        <w:br w:type="page"/>
      </w:r>
    </w:p>
    <w:p>
      <w:pPr>
        <w:snapToGrid w:val="0"/>
        <w:spacing w:line="480" w:lineRule="exact"/>
        <w:ind w:firstLine="518" w:firstLineChars="202"/>
        <w:jc w:val="center"/>
        <w:rPr>
          <w:rFonts w:ascii="宋体" w:hAnsi="宋体" w:eastAsia="宋体" w:cs="宋体"/>
          <w:b/>
          <w:w w:val="80"/>
          <w:sz w:val="32"/>
          <w:szCs w:val="32"/>
        </w:rPr>
      </w:pPr>
      <w:r>
        <w:rPr>
          <w:rFonts w:hint="eastAsia" w:ascii="宋体" w:hAnsi="宋体" w:eastAsia="宋体" w:cs="宋体"/>
          <w:b/>
          <w:w w:val="80"/>
          <w:sz w:val="32"/>
          <w:szCs w:val="32"/>
        </w:rPr>
        <w:t>第二章  供应商须知</w:t>
      </w:r>
      <w:bookmarkEnd w:id="1"/>
    </w:p>
    <w:p>
      <w:pPr>
        <w:snapToGrid w:val="0"/>
        <w:spacing w:line="480" w:lineRule="exact"/>
        <w:ind w:firstLine="641" w:firstLineChars="200"/>
        <w:outlineLvl w:val="1"/>
        <w:rPr>
          <w:rFonts w:ascii="宋体" w:hAnsi="宋体" w:eastAsia="宋体" w:cs="宋体"/>
          <w:b/>
          <w:bCs/>
          <w:sz w:val="32"/>
          <w:szCs w:val="32"/>
        </w:rPr>
      </w:pPr>
      <w:r>
        <w:rPr>
          <w:rFonts w:hint="eastAsia" w:ascii="宋体" w:hAnsi="宋体" w:eastAsia="宋体" w:cs="宋体"/>
          <w:b/>
          <w:bCs/>
          <w:sz w:val="32"/>
          <w:szCs w:val="32"/>
        </w:rPr>
        <w:t>一、说明</w:t>
      </w:r>
    </w:p>
    <w:p>
      <w:pPr>
        <w:snapToGrid w:val="0"/>
        <w:spacing w:line="480" w:lineRule="exact"/>
        <w:ind w:firstLine="640" w:firstLineChars="200"/>
        <w:rPr>
          <w:rFonts w:ascii="宋体" w:hAnsi="宋体" w:eastAsia="宋体" w:cs="宋体"/>
          <w:bCs/>
          <w:sz w:val="32"/>
          <w:szCs w:val="32"/>
        </w:rPr>
      </w:pPr>
      <w:r>
        <w:rPr>
          <w:rFonts w:hint="eastAsia" w:ascii="宋体" w:hAnsi="宋体" w:eastAsia="宋体" w:cs="宋体"/>
          <w:bCs/>
          <w:sz w:val="32"/>
          <w:szCs w:val="32"/>
        </w:rPr>
        <w:t>1、本比选文件仅适用于东方华星建设管理（江苏）有限公司组织（以下称代理机构）的比选活动。</w:t>
      </w:r>
    </w:p>
    <w:p>
      <w:pPr>
        <w:snapToGrid w:val="0"/>
        <w:spacing w:line="480" w:lineRule="exact"/>
        <w:ind w:firstLine="640" w:firstLineChars="200"/>
        <w:rPr>
          <w:rFonts w:ascii="宋体" w:hAnsi="宋体" w:eastAsia="宋体" w:cs="宋体"/>
          <w:bCs/>
          <w:sz w:val="32"/>
          <w:szCs w:val="32"/>
        </w:rPr>
      </w:pPr>
      <w:r>
        <w:rPr>
          <w:rFonts w:hint="eastAsia" w:ascii="宋体" w:hAnsi="宋体" w:eastAsia="宋体" w:cs="宋体"/>
          <w:bCs/>
          <w:sz w:val="32"/>
          <w:szCs w:val="32"/>
        </w:rPr>
        <w:t>2、比选活动及因本次招标产生的合同受中国法律制约和保护。</w:t>
      </w:r>
    </w:p>
    <w:p>
      <w:pPr>
        <w:snapToGrid w:val="0"/>
        <w:spacing w:line="480" w:lineRule="exact"/>
        <w:ind w:firstLine="640" w:firstLineChars="200"/>
        <w:rPr>
          <w:rFonts w:ascii="宋体" w:hAnsi="宋体" w:eastAsia="宋体" w:cs="宋体"/>
          <w:bCs/>
          <w:sz w:val="32"/>
          <w:szCs w:val="32"/>
        </w:rPr>
      </w:pPr>
      <w:r>
        <w:rPr>
          <w:rFonts w:hint="eastAsia" w:ascii="宋体" w:hAnsi="宋体" w:eastAsia="宋体" w:cs="宋体"/>
          <w:bCs/>
          <w:sz w:val="32"/>
          <w:szCs w:val="32"/>
        </w:rPr>
        <w:t>3、比选文件的解释权属于代理机构和采购人。</w:t>
      </w:r>
    </w:p>
    <w:p>
      <w:pPr>
        <w:snapToGrid w:val="0"/>
        <w:spacing w:line="480" w:lineRule="exact"/>
        <w:ind w:firstLine="640" w:firstLineChars="200"/>
        <w:rPr>
          <w:rFonts w:ascii="宋体" w:hAnsi="宋体" w:eastAsia="宋体" w:cs="宋体"/>
          <w:sz w:val="32"/>
          <w:szCs w:val="32"/>
        </w:rPr>
      </w:pPr>
      <w:r>
        <w:rPr>
          <w:rFonts w:hint="eastAsia" w:ascii="宋体" w:hAnsi="宋体" w:eastAsia="宋体" w:cs="宋体"/>
          <w:sz w:val="32"/>
          <w:szCs w:val="32"/>
        </w:rPr>
        <w:t>4、供应商应认真审阅比选文件中所有的事项、格式、条款和规范要求等，如果供应商没有按照比选文件要求提交响应文件，或者响应文件没有对比选文件做出实质性响应，将被拒绝参与招标。</w:t>
      </w:r>
    </w:p>
    <w:p>
      <w:pPr>
        <w:snapToGrid w:val="0"/>
        <w:spacing w:line="480" w:lineRule="exact"/>
        <w:ind w:firstLine="641" w:firstLineChars="200"/>
        <w:outlineLvl w:val="1"/>
        <w:rPr>
          <w:rFonts w:ascii="宋体" w:hAnsi="宋体" w:eastAsia="宋体" w:cs="宋体"/>
          <w:b/>
          <w:sz w:val="32"/>
          <w:szCs w:val="32"/>
        </w:rPr>
      </w:pPr>
      <w:r>
        <w:rPr>
          <w:rFonts w:hint="eastAsia" w:ascii="宋体" w:hAnsi="宋体" w:eastAsia="宋体" w:cs="宋体"/>
          <w:b/>
          <w:sz w:val="32"/>
          <w:szCs w:val="32"/>
        </w:rPr>
        <w:t>二、比选文件的补充说明、澄清、修改、答疑</w:t>
      </w:r>
    </w:p>
    <w:p>
      <w:pPr>
        <w:snapToGrid w:val="0"/>
        <w:spacing w:line="480" w:lineRule="exact"/>
        <w:ind w:firstLine="640" w:firstLineChars="200"/>
        <w:rPr>
          <w:rFonts w:ascii="宋体" w:hAnsi="宋体" w:eastAsia="宋体" w:cs="宋体"/>
          <w:sz w:val="32"/>
          <w:szCs w:val="32"/>
        </w:rPr>
      </w:pPr>
      <w:r>
        <w:rPr>
          <w:rFonts w:hint="eastAsia" w:ascii="宋体" w:hAnsi="宋体" w:eastAsia="宋体" w:cs="宋体"/>
          <w:sz w:val="32"/>
          <w:szCs w:val="32"/>
        </w:rPr>
        <w:t>1、代理机构有权对发出的比选文件进行必要的补充说明、澄清或修改。</w:t>
      </w:r>
    </w:p>
    <w:p>
      <w:pPr>
        <w:snapToGrid w:val="0"/>
        <w:spacing w:line="480" w:lineRule="exact"/>
        <w:ind w:firstLine="640" w:firstLineChars="200"/>
        <w:rPr>
          <w:rFonts w:ascii="宋体" w:hAnsi="宋体" w:eastAsia="宋体" w:cs="宋体"/>
          <w:sz w:val="32"/>
          <w:szCs w:val="32"/>
        </w:rPr>
      </w:pPr>
      <w:r>
        <w:rPr>
          <w:rFonts w:hint="eastAsia" w:ascii="宋体" w:hAnsi="宋体" w:eastAsia="宋体" w:cs="宋体"/>
          <w:sz w:val="32"/>
          <w:szCs w:val="32"/>
        </w:rPr>
        <w:t>2、凡涉及比选文件的补充说明、澄清或修改，均以</w:t>
      </w:r>
      <w:r>
        <w:rPr>
          <w:rFonts w:hint="eastAsia" w:ascii="宋体" w:hAnsi="宋体" w:eastAsia="宋体" w:cs="宋体"/>
          <w:bCs/>
          <w:sz w:val="32"/>
          <w:szCs w:val="32"/>
        </w:rPr>
        <w:t>南通科技职业学院官网</w:t>
      </w:r>
      <w:r>
        <w:rPr>
          <w:rFonts w:hint="eastAsia" w:ascii="宋体" w:hAnsi="宋体" w:eastAsia="宋体" w:cs="宋体"/>
          <w:sz w:val="32"/>
          <w:szCs w:val="32"/>
        </w:rPr>
        <w:t>发布的信息为准。</w:t>
      </w:r>
    </w:p>
    <w:p>
      <w:pPr>
        <w:snapToGrid w:val="0"/>
        <w:spacing w:line="480" w:lineRule="exact"/>
        <w:ind w:firstLine="640" w:firstLineChars="200"/>
        <w:rPr>
          <w:rFonts w:ascii="宋体" w:hAnsi="宋体" w:eastAsia="宋体" w:cs="宋体"/>
          <w:sz w:val="32"/>
          <w:szCs w:val="32"/>
        </w:rPr>
      </w:pPr>
      <w:r>
        <w:rPr>
          <w:rFonts w:hint="eastAsia" w:ascii="宋体" w:hAnsi="宋体" w:eastAsia="宋体" w:cs="宋体"/>
          <w:sz w:val="32"/>
          <w:szCs w:val="32"/>
        </w:rPr>
        <w:t>3、代理机构对比选文件的补充说明、澄清或修改，将构成比选文件的一部分，对供应商具有约束力。</w:t>
      </w:r>
    </w:p>
    <w:p>
      <w:pPr>
        <w:snapToGrid w:val="0"/>
        <w:spacing w:line="480" w:lineRule="exact"/>
        <w:ind w:firstLine="640" w:firstLineChars="200"/>
        <w:rPr>
          <w:rFonts w:ascii="宋体" w:hAnsi="宋体" w:eastAsia="宋体" w:cs="宋体"/>
          <w:sz w:val="32"/>
          <w:szCs w:val="32"/>
        </w:rPr>
      </w:pPr>
      <w:r>
        <w:rPr>
          <w:rFonts w:hint="eastAsia" w:ascii="宋体" w:hAnsi="宋体" w:eastAsia="宋体" w:cs="宋体"/>
          <w:sz w:val="32"/>
          <w:szCs w:val="32"/>
        </w:rPr>
        <w:t>4、除非代理机构以书面的形式对比选文件作出澄清、修改及补充，供应商对涉及比选文件的任何推论、理解和结论所造成的结果，均由供应商自负。</w:t>
      </w:r>
    </w:p>
    <w:p>
      <w:pPr>
        <w:snapToGrid w:val="0"/>
        <w:spacing w:line="480" w:lineRule="exact"/>
        <w:ind w:firstLine="640" w:firstLineChars="200"/>
        <w:rPr>
          <w:rFonts w:ascii="宋体" w:hAnsi="宋体" w:eastAsia="宋体" w:cs="宋体"/>
          <w:sz w:val="32"/>
          <w:szCs w:val="32"/>
        </w:rPr>
      </w:pPr>
      <w:r>
        <w:rPr>
          <w:rFonts w:hint="eastAsia" w:ascii="宋体" w:hAnsi="宋体" w:eastAsia="宋体" w:cs="宋体"/>
          <w:sz w:val="32"/>
          <w:szCs w:val="32"/>
        </w:rPr>
        <w:t>5、采购人视情组织答疑会。如有产生答疑且对比选文件内容有修改，代理机构将按照本须知有关规定，以补充通知（公告）的方式发出。</w:t>
      </w:r>
    </w:p>
    <w:p>
      <w:pPr>
        <w:snapToGrid w:val="0"/>
        <w:spacing w:line="480" w:lineRule="exact"/>
        <w:ind w:firstLine="641" w:firstLineChars="200"/>
        <w:outlineLvl w:val="1"/>
        <w:rPr>
          <w:rFonts w:ascii="宋体" w:hAnsi="宋体" w:eastAsia="宋体" w:cs="宋体"/>
          <w:b/>
          <w:sz w:val="32"/>
          <w:szCs w:val="32"/>
        </w:rPr>
      </w:pPr>
      <w:r>
        <w:rPr>
          <w:rFonts w:hint="eastAsia" w:ascii="宋体" w:hAnsi="宋体" w:eastAsia="宋体" w:cs="宋体"/>
          <w:b/>
          <w:sz w:val="32"/>
          <w:szCs w:val="32"/>
        </w:rPr>
        <w:t>三、响应文件的组成及装订</w:t>
      </w:r>
    </w:p>
    <w:p>
      <w:pPr>
        <w:snapToGrid w:val="0"/>
        <w:spacing w:line="480" w:lineRule="exact"/>
        <w:ind w:firstLine="640" w:firstLineChars="200"/>
        <w:rPr>
          <w:rFonts w:ascii="宋体" w:hAnsi="宋体" w:eastAsia="宋体" w:cs="宋体"/>
          <w:sz w:val="32"/>
          <w:szCs w:val="32"/>
        </w:rPr>
      </w:pPr>
      <w:r>
        <w:rPr>
          <w:rFonts w:hint="eastAsia" w:ascii="宋体" w:hAnsi="宋体" w:eastAsia="宋体" w:cs="宋体"/>
          <w:sz w:val="32"/>
          <w:szCs w:val="32"/>
        </w:rPr>
        <w:t>1、响应文件由：①资格后审材料文件、②技术标响应文件、③商务标响应文件共3部分组成（以下由文件序号代称）。</w:t>
      </w:r>
    </w:p>
    <w:p>
      <w:pPr>
        <w:spacing w:line="480" w:lineRule="exact"/>
        <w:ind w:firstLine="646" w:firstLineChars="202"/>
        <w:rPr>
          <w:rFonts w:ascii="宋体" w:hAnsi="宋体" w:eastAsia="宋体" w:cs="宋体"/>
          <w:sz w:val="32"/>
          <w:szCs w:val="32"/>
        </w:rPr>
      </w:pPr>
      <w:r>
        <w:rPr>
          <w:rFonts w:hint="eastAsia" w:ascii="宋体" w:hAnsi="宋体" w:eastAsia="宋体" w:cs="宋体"/>
          <w:sz w:val="32"/>
          <w:szCs w:val="32"/>
        </w:rPr>
        <w:t>2、供应商按比选文件组成顺序编写响应文件，并牢固装订成册。响应文件均需采用A4纸（图纸等除外），不允许使用活页夹、拉杆夹、文件夹、塑料方便式书脊（插入式或穿孔式）装订。响应文件不得行间插字、涂改、增删，如修改错漏处，须经签署响应文件的供应商法定代表人或其委托的代理人（以下称委托代理人）签字（或盖章）并加盖公章。</w:t>
      </w:r>
    </w:p>
    <w:p>
      <w:pPr>
        <w:snapToGrid w:val="0"/>
        <w:spacing w:line="480" w:lineRule="exact"/>
        <w:ind w:firstLine="641" w:firstLineChars="200"/>
        <w:outlineLvl w:val="1"/>
        <w:rPr>
          <w:rFonts w:ascii="宋体" w:hAnsi="宋体" w:eastAsia="宋体" w:cs="宋体"/>
          <w:b/>
          <w:bCs/>
          <w:sz w:val="32"/>
          <w:szCs w:val="32"/>
        </w:rPr>
      </w:pPr>
      <w:r>
        <w:rPr>
          <w:rFonts w:hint="eastAsia" w:ascii="宋体" w:hAnsi="宋体" w:eastAsia="宋体" w:cs="宋体"/>
          <w:b/>
          <w:bCs/>
          <w:sz w:val="32"/>
          <w:szCs w:val="32"/>
        </w:rPr>
        <w:t>四、响应文件的份数和签署</w:t>
      </w:r>
    </w:p>
    <w:p>
      <w:pPr>
        <w:snapToGrid w:val="0"/>
        <w:spacing w:line="480" w:lineRule="exact"/>
        <w:ind w:firstLine="640" w:firstLineChars="200"/>
        <w:rPr>
          <w:rFonts w:ascii="宋体" w:hAnsi="宋体" w:eastAsia="宋体" w:cs="宋体"/>
          <w:b/>
          <w:sz w:val="32"/>
          <w:szCs w:val="32"/>
        </w:rPr>
      </w:pPr>
      <w:r>
        <w:rPr>
          <w:rFonts w:hint="eastAsia" w:ascii="宋体" w:hAnsi="宋体" w:eastAsia="宋体" w:cs="宋体"/>
          <w:sz w:val="32"/>
          <w:szCs w:val="32"/>
        </w:rPr>
        <w:t>1、响应文件均为</w:t>
      </w:r>
      <w:r>
        <w:rPr>
          <w:rFonts w:hint="eastAsia" w:ascii="宋体" w:hAnsi="宋体" w:eastAsia="宋体" w:cs="宋体"/>
          <w:b/>
          <w:sz w:val="32"/>
          <w:szCs w:val="32"/>
        </w:rPr>
        <w:t>一份“正本”和二份“副本”。</w:t>
      </w:r>
    </w:p>
    <w:p>
      <w:pPr>
        <w:snapToGrid w:val="0"/>
        <w:spacing w:line="480" w:lineRule="exact"/>
        <w:ind w:firstLine="640" w:firstLineChars="200"/>
        <w:rPr>
          <w:rFonts w:ascii="宋体" w:hAnsi="宋体" w:eastAsia="宋体" w:cs="宋体"/>
          <w:sz w:val="32"/>
          <w:szCs w:val="32"/>
        </w:rPr>
      </w:pPr>
      <w:r>
        <w:rPr>
          <w:rFonts w:hint="eastAsia" w:ascii="宋体" w:hAnsi="宋体" w:eastAsia="宋体" w:cs="宋体"/>
          <w:sz w:val="32"/>
          <w:szCs w:val="32"/>
        </w:rPr>
        <w:t>2、在每一份响应文件上要明确标注项目名称、响应文件各自对应的名称、供应商全称、“正本”、“副本”字样，“正本”和“副本”若有差异，概以“正本”为准。</w:t>
      </w:r>
    </w:p>
    <w:p>
      <w:pPr>
        <w:snapToGrid w:val="0"/>
        <w:spacing w:line="480" w:lineRule="exact"/>
        <w:ind w:firstLine="640" w:firstLineChars="200"/>
        <w:rPr>
          <w:rFonts w:ascii="宋体" w:hAnsi="宋体" w:eastAsia="宋体" w:cs="宋体"/>
          <w:sz w:val="32"/>
          <w:szCs w:val="32"/>
        </w:rPr>
      </w:pPr>
      <w:r>
        <w:rPr>
          <w:rFonts w:hint="eastAsia" w:ascii="宋体" w:hAnsi="宋体" w:eastAsia="宋体" w:cs="宋体"/>
          <w:sz w:val="32"/>
          <w:szCs w:val="32"/>
        </w:rPr>
        <w:t>3、响应文件中的所有“正本”，须为打印的，其正文内容由法定代表人或委托代理人签字（或盖章）并加盖公章，“副本”可为“正本”的复印件。</w:t>
      </w:r>
    </w:p>
    <w:p>
      <w:pPr>
        <w:snapToGrid w:val="0"/>
        <w:spacing w:line="480" w:lineRule="exact"/>
        <w:ind w:firstLine="640" w:firstLineChars="200"/>
        <w:rPr>
          <w:rFonts w:ascii="宋体" w:hAnsi="宋体" w:eastAsia="宋体" w:cs="宋体"/>
          <w:sz w:val="32"/>
          <w:szCs w:val="32"/>
        </w:rPr>
      </w:pPr>
      <w:r>
        <w:rPr>
          <w:rFonts w:hint="eastAsia" w:ascii="宋体" w:hAnsi="宋体" w:eastAsia="宋体" w:cs="宋体"/>
          <w:sz w:val="32"/>
          <w:szCs w:val="32"/>
        </w:rPr>
        <w:t>4、开标程序顺利进行后，所有响应文件都将作为档案保存，不论成交与否，代理机构均不退回（未拆封的除外）。</w:t>
      </w:r>
    </w:p>
    <w:p>
      <w:pPr>
        <w:snapToGrid w:val="0"/>
        <w:spacing w:line="480" w:lineRule="exact"/>
        <w:ind w:firstLine="628" w:firstLineChars="196"/>
        <w:outlineLvl w:val="1"/>
        <w:rPr>
          <w:rFonts w:ascii="宋体" w:hAnsi="宋体" w:eastAsia="宋体" w:cs="宋体"/>
          <w:b/>
          <w:bCs/>
          <w:sz w:val="32"/>
          <w:szCs w:val="32"/>
        </w:rPr>
      </w:pPr>
      <w:r>
        <w:rPr>
          <w:rFonts w:hint="eastAsia" w:ascii="宋体" w:hAnsi="宋体" w:eastAsia="宋体" w:cs="宋体"/>
          <w:b/>
          <w:bCs/>
          <w:sz w:val="32"/>
          <w:szCs w:val="32"/>
        </w:rPr>
        <w:t>五、响应文件的密封及标记</w:t>
      </w:r>
    </w:p>
    <w:p>
      <w:pPr>
        <w:snapToGrid w:val="0"/>
        <w:spacing w:line="480" w:lineRule="exact"/>
        <w:ind w:firstLine="640" w:firstLineChars="200"/>
        <w:rPr>
          <w:rFonts w:ascii="宋体" w:hAnsi="宋体" w:eastAsia="宋体" w:cs="宋体"/>
          <w:sz w:val="32"/>
          <w:szCs w:val="32"/>
        </w:rPr>
      </w:pPr>
      <w:r>
        <w:rPr>
          <w:rFonts w:hint="eastAsia" w:ascii="宋体" w:hAnsi="宋体" w:eastAsia="宋体" w:cs="宋体"/>
          <w:sz w:val="32"/>
          <w:szCs w:val="32"/>
        </w:rPr>
        <w:t>1、供应商须将本项目响应文件：①、②、③</w:t>
      </w:r>
      <w:r>
        <w:rPr>
          <w:rFonts w:hint="eastAsia" w:ascii="宋体" w:hAnsi="宋体" w:eastAsia="宋体" w:cs="宋体"/>
          <w:b/>
          <w:sz w:val="32"/>
          <w:szCs w:val="32"/>
        </w:rPr>
        <w:t>分别单独密封</w:t>
      </w:r>
      <w:r>
        <w:rPr>
          <w:rFonts w:hint="eastAsia" w:ascii="宋体" w:hAnsi="宋体" w:eastAsia="宋体" w:cs="宋体"/>
          <w:sz w:val="32"/>
          <w:szCs w:val="32"/>
        </w:rPr>
        <w:t>。</w:t>
      </w:r>
    </w:p>
    <w:p>
      <w:pPr>
        <w:snapToGrid w:val="0"/>
        <w:spacing w:line="480" w:lineRule="exact"/>
        <w:ind w:firstLine="640" w:firstLineChars="200"/>
        <w:rPr>
          <w:rFonts w:ascii="宋体" w:hAnsi="宋体" w:eastAsia="宋体" w:cs="宋体"/>
          <w:sz w:val="32"/>
          <w:szCs w:val="32"/>
        </w:rPr>
      </w:pPr>
      <w:r>
        <w:rPr>
          <w:rFonts w:hint="eastAsia" w:ascii="宋体" w:hAnsi="宋体" w:eastAsia="宋体" w:cs="宋体"/>
          <w:sz w:val="32"/>
          <w:szCs w:val="32"/>
        </w:rPr>
        <w:t>2、密封后，应在每一密封的响应文件上明确标注采购项目名称、响应文件各自对应的名称、供应商全称及日期，同时加盖供应商公章或骑缝签字。</w:t>
      </w:r>
    </w:p>
    <w:p>
      <w:pPr>
        <w:snapToGrid w:val="0"/>
        <w:spacing w:line="480" w:lineRule="exact"/>
        <w:ind w:firstLine="641" w:firstLineChars="200"/>
        <w:rPr>
          <w:rFonts w:ascii="宋体" w:hAnsi="宋体" w:eastAsia="宋体" w:cs="宋体"/>
          <w:sz w:val="32"/>
          <w:szCs w:val="32"/>
        </w:rPr>
      </w:pPr>
      <w:r>
        <w:rPr>
          <w:rFonts w:hint="eastAsia" w:ascii="宋体" w:hAnsi="宋体" w:eastAsia="宋体" w:cs="宋体"/>
          <w:b/>
          <w:sz w:val="32"/>
          <w:szCs w:val="32"/>
        </w:rPr>
        <w:t>特别提醒：</w:t>
      </w:r>
      <w:r>
        <w:rPr>
          <w:rFonts w:hint="eastAsia" w:ascii="宋体" w:hAnsi="宋体" w:eastAsia="宋体" w:cs="宋体"/>
          <w:sz w:val="32"/>
          <w:szCs w:val="32"/>
        </w:rPr>
        <w:t>响应文件中的①及②的“正本”或“副本”中，均不得含有任何商务标响应文件中的报价表（报价单）的内容，否则作废标处理。</w:t>
      </w:r>
    </w:p>
    <w:p>
      <w:pPr>
        <w:snapToGrid w:val="0"/>
        <w:spacing w:line="480" w:lineRule="exact"/>
        <w:ind w:firstLine="641" w:firstLineChars="200"/>
        <w:outlineLvl w:val="1"/>
        <w:rPr>
          <w:rFonts w:ascii="宋体" w:hAnsi="宋体" w:eastAsia="宋体" w:cs="宋体"/>
          <w:b/>
          <w:sz w:val="32"/>
          <w:szCs w:val="32"/>
        </w:rPr>
      </w:pPr>
      <w:r>
        <w:rPr>
          <w:rFonts w:hint="eastAsia" w:ascii="宋体" w:hAnsi="宋体" w:eastAsia="宋体" w:cs="宋体"/>
          <w:b/>
          <w:bCs/>
          <w:sz w:val="32"/>
          <w:szCs w:val="32"/>
        </w:rPr>
        <w:t>六</w:t>
      </w:r>
      <w:r>
        <w:rPr>
          <w:rFonts w:hint="eastAsia" w:ascii="宋体" w:hAnsi="宋体" w:eastAsia="宋体" w:cs="宋体"/>
          <w:b/>
          <w:sz w:val="32"/>
          <w:szCs w:val="32"/>
        </w:rPr>
        <w:t>、响应文件内容</w:t>
      </w:r>
    </w:p>
    <w:p>
      <w:pPr>
        <w:snapToGrid w:val="0"/>
        <w:spacing w:line="480" w:lineRule="exact"/>
        <w:ind w:firstLine="641" w:firstLineChars="200"/>
        <w:rPr>
          <w:rFonts w:ascii="宋体" w:hAnsi="宋体" w:eastAsia="宋体" w:cs="宋体"/>
          <w:sz w:val="32"/>
          <w:szCs w:val="32"/>
        </w:rPr>
      </w:pPr>
      <w:r>
        <w:rPr>
          <w:rFonts w:hint="eastAsia" w:ascii="宋体" w:hAnsi="宋体" w:eastAsia="宋体" w:cs="宋体"/>
          <w:b/>
          <w:sz w:val="32"/>
          <w:szCs w:val="32"/>
        </w:rPr>
        <w:t>A、资格后审材料文件</w:t>
      </w:r>
      <w:r>
        <w:rPr>
          <w:rFonts w:hint="eastAsia" w:ascii="宋体" w:hAnsi="宋体" w:eastAsia="宋体" w:cs="宋体"/>
          <w:sz w:val="32"/>
          <w:szCs w:val="32"/>
        </w:rPr>
        <w:t>（一个密封包，含一正两副文件）：</w:t>
      </w:r>
    </w:p>
    <w:p>
      <w:pPr>
        <w:pStyle w:val="19"/>
        <w:spacing w:line="480" w:lineRule="exact"/>
        <w:ind w:left="0" w:firstLine="640"/>
        <w:rPr>
          <w:rFonts w:ascii="宋体" w:hAnsi="宋体" w:eastAsia="宋体" w:cs="宋体"/>
          <w:sz w:val="32"/>
          <w:szCs w:val="32"/>
        </w:rPr>
      </w:pPr>
      <w:r>
        <w:rPr>
          <w:rFonts w:hint="eastAsia" w:ascii="宋体" w:hAnsi="宋体" w:eastAsia="宋体" w:cs="宋体"/>
          <w:sz w:val="32"/>
          <w:szCs w:val="32"/>
        </w:rPr>
        <w:t>1、关于资格的响应函（格式参见第六章）；</w:t>
      </w:r>
    </w:p>
    <w:p>
      <w:pPr>
        <w:pStyle w:val="19"/>
        <w:spacing w:line="480" w:lineRule="exact"/>
        <w:ind w:left="0" w:firstLine="640"/>
        <w:rPr>
          <w:rFonts w:ascii="宋体" w:hAnsi="宋体" w:eastAsia="宋体" w:cs="宋体"/>
          <w:sz w:val="32"/>
          <w:szCs w:val="32"/>
        </w:rPr>
      </w:pPr>
      <w:r>
        <w:rPr>
          <w:rFonts w:hint="eastAsia" w:ascii="宋体" w:hAnsi="宋体" w:eastAsia="宋体" w:cs="宋体"/>
          <w:sz w:val="32"/>
          <w:szCs w:val="32"/>
        </w:rPr>
        <w:t>2、法定代表人参加响应的，必须提供法定代表人身份证明及法定代表人本人身份证复印件；非法定代表人参加响应的，必须提供法定代表人签名或盖章的授权委托书及被授权人的身份证复印件（格式参见第六章）；</w:t>
      </w:r>
    </w:p>
    <w:p>
      <w:pPr>
        <w:pStyle w:val="19"/>
        <w:spacing w:line="480" w:lineRule="exact"/>
        <w:ind w:left="0" w:firstLine="640"/>
        <w:rPr>
          <w:rFonts w:ascii="宋体" w:hAnsi="宋体" w:eastAsia="宋体" w:cs="宋体"/>
          <w:sz w:val="32"/>
          <w:szCs w:val="32"/>
        </w:rPr>
      </w:pPr>
      <w:r>
        <w:rPr>
          <w:rFonts w:hint="eastAsia" w:ascii="宋体" w:hAnsi="宋体" w:eastAsia="宋体" w:cs="宋体"/>
          <w:sz w:val="32"/>
          <w:szCs w:val="32"/>
        </w:rPr>
        <w:t>3、具有独立承担民事责任的能力（提供有效的营业执照副本复印件）；</w:t>
      </w:r>
    </w:p>
    <w:p>
      <w:pPr>
        <w:pStyle w:val="19"/>
        <w:spacing w:line="480" w:lineRule="exact"/>
        <w:ind w:left="0" w:firstLine="640"/>
        <w:rPr>
          <w:rFonts w:ascii="宋体" w:hAnsi="宋体" w:eastAsia="宋体" w:cs="宋体"/>
          <w:sz w:val="32"/>
          <w:szCs w:val="32"/>
        </w:rPr>
      </w:pPr>
      <w:r>
        <w:rPr>
          <w:rFonts w:hint="eastAsia" w:ascii="宋体" w:hAnsi="宋体" w:eastAsia="宋体" w:cs="宋体"/>
          <w:sz w:val="32"/>
          <w:szCs w:val="32"/>
        </w:rPr>
        <w:t>4、未被“信用中国”网站列入失信被执行人、重大税收违法案件当事人名单、采购严重失信行为记录名单，提供无重大违法记录声明（格式参见第六章）</w:t>
      </w:r>
    </w:p>
    <w:p>
      <w:pPr>
        <w:spacing w:line="480" w:lineRule="exact"/>
        <w:ind w:firstLine="647" w:firstLineChars="202"/>
        <w:outlineLvl w:val="2"/>
        <w:rPr>
          <w:rFonts w:ascii="宋体" w:hAnsi="宋体" w:eastAsia="宋体" w:cs="宋体"/>
          <w:b/>
          <w:sz w:val="32"/>
          <w:szCs w:val="32"/>
        </w:rPr>
      </w:pPr>
      <w:r>
        <w:rPr>
          <w:rFonts w:hint="eastAsia" w:ascii="宋体" w:hAnsi="宋体" w:eastAsia="宋体" w:cs="宋体"/>
          <w:b/>
          <w:sz w:val="32"/>
          <w:szCs w:val="32"/>
        </w:rPr>
        <w:t>B、技术标响应文件</w:t>
      </w:r>
      <w:r>
        <w:rPr>
          <w:rFonts w:hint="eastAsia" w:ascii="宋体" w:hAnsi="宋体" w:eastAsia="宋体" w:cs="宋体"/>
          <w:sz w:val="32"/>
          <w:szCs w:val="32"/>
        </w:rPr>
        <w:t>（一个密封包，含一正两副文件）</w:t>
      </w:r>
      <w:r>
        <w:rPr>
          <w:rFonts w:hint="eastAsia" w:ascii="宋体" w:hAnsi="宋体" w:eastAsia="宋体" w:cs="宋体"/>
          <w:b/>
          <w:sz w:val="32"/>
          <w:szCs w:val="32"/>
        </w:rPr>
        <w:t>：</w:t>
      </w:r>
    </w:p>
    <w:p>
      <w:pPr>
        <w:spacing w:line="480" w:lineRule="exact"/>
        <w:ind w:firstLine="646" w:firstLineChars="202"/>
        <w:rPr>
          <w:rFonts w:ascii="宋体" w:hAnsi="宋体" w:eastAsia="宋体" w:cs="宋体"/>
          <w:sz w:val="32"/>
          <w:szCs w:val="32"/>
        </w:rPr>
      </w:pPr>
      <w:r>
        <w:rPr>
          <w:rFonts w:hint="eastAsia" w:ascii="宋体" w:hAnsi="宋体" w:eastAsia="宋体" w:cs="宋体"/>
          <w:sz w:val="32"/>
          <w:szCs w:val="32"/>
        </w:rPr>
        <w:t>【特别提醒1】供应商应根据本标书第三章“项目需求”提供的主要技术规范，配置要求和货物产品标准等，仔细阅读并在理解的基础上结合第四章评审方法内的评审细则，编写编制技术响应文件。</w:t>
      </w:r>
    </w:p>
    <w:p>
      <w:pPr>
        <w:numPr>
          <w:ilvl w:val="0"/>
          <w:numId w:val="1"/>
        </w:numPr>
        <w:spacing w:line="480" w:lineRule="exact"/>
        <w:ind w:firstLine="646" w:firstLineChars="202"/>
        <w:outlineLvl w:val="3"/>
        <w:rPr>
          <w:rFonts w:ascii="宋体" w:hAnsi="宋体" w:eastAsia="宋体" w:cs="宋体"/>
          <w:bCs/>
          <w:sz w:val="32"/>
          <w:szCs w:val="32"/>
        </w:rPr>
      </w:pPr>
      <w:r>
        <w:rPr>
          <w:rFonts w:hint="eastAsia" w:ascii="宋体" w:hAnsi="宋体" w:eastAsia="宋体" w:cs="宋体"/>
          <w:bCs/>
          <w:sz w:val="32"/>
          <w:szCs w:val="32"/>
        </w:rPr>
        <w:t>商务部分正负偏离表（格式参见</w:t>
      </w:r>
      <w:r>
        <w:rPr>
          <w:rFonts w:hint="eastAsia" w:ascii="宋体" w:hAnsi="宋体" w:eastAsia="宋体" w:cs="宋体"/>
          <w:sz w:val="32"/>
          <w:szCs w:val="32"/>
        </w:rPr>
        <w:t>第六章</w:t>
      </w:r>
      <w:r>
        <w:rPr>
          <w:rFonts w:hint="eastAsia" w:ascii="宋体" w:hAnsi="宋体" w:eastAsia="宋体" w:cs="宋体"/>
          <w:bCs/>
          <w:sz w:val="32"/>
          <w:szCs w:val="32"/>
        </w:rPr>
        <w:t>）；</w:t>
      </w:r>
    </w:p>
    <w:p>
      <w:pPr>
        <w:spacing w:line="480" w:lineRule="exact"/>
        <w:ind w:firstLine="640" w:firstLineChars="200"/>
        <w:outlineLvl w:val="3"/>
        <w:rPr>
          <w:rFonts w:ascii="宋体" w:hAnsi="宋体" w:eastAsia="宋体" w:cs="宋体"/>
          <w:bCs/>
          <w:sz w:val="32"/>
          <w:szCs w:val="32"/>
        </w:rPr>
      </w:pPr>
      <w:r>
        <w:rPr>
          <w:rFonts w:hint="eastAsia" w:ascii="宋体" w:hAnsi="宋体" w:eastAsia="宋体" w:cs="宋体"/>
          <w:bCs/>
          <w:sz w:val="32"/>
          <w:szCs w:val="32"/>
        </w:rPr>
        <w:t>2、技术部分正负偏离表（格式参见</w:t>
      </w:r>
      <w:r>
        <w:rPr>
          <w:rFonts w:hint="eastAsia" w:ascii="宋体" w:hAnsi="宋体" w:eastAsia="宋体" w:cs="宋体"/>
          <w:sz w:val="32"/>
          <w:szCs w:val="32"/>
        </w:rPr>
        <w:t>第六章</w:t>
      </w:r>
      <w:r>
        <w:rPr>
          <w:rFonts w:hint="eastAsia" w:ascii="宋体" w:hAnsi="宋体" w:eastAsia="宋体" w:cs="宋体"/>
          <w:bCs/>
          <w:sz w:val="32"/>
          <w:szCs w:val="32"/>
        </w:rPr>
        <w:t>）；</w:t>
      </w:r>
    </w:p>
    <w:p>
      <w:pPr>
        <w:spacing w:line="480" w:lineRule="exact"/>
        <w:ind w:firstLine="646" w:firstLineChars="202"/>
        <w:outlineLvl w:val="3"/>
        <w:rPr>
          <w:rFonts w:ascii="宋体" w:hAnsi="宋体" w:eastAsia="宋体" w:cs="宋体"/>
          <w:bCs/>
          <w:sz w:val="32"/>
          <w:szCs w:val="32"/>
        </w:rPr>
      </w:pPr>
      <w:r>
        <w:rPr>
          <w:rFonts w:hint="eastAsia" w:ascii="宋体" w:hAnsi="宋体" w:eastAsia="宋体" w:cs="宋体"/>
          <w:bCs/>
          <w:sz w:val="32"/>
          <w:szCs w:val="32"/>
        </w:rPr>
        <w:t>3、根据第四章评标办法要求自行提供相关资料。</w:t>
      </w:r>
    </w:p>
    <w:p>
      <w:pPr>
        <w:spacing w:line="480" w:lineRule="exact"/>
        <w:ind w:firstLine="647" w:firstLineChars="202"/>
        <w:outlineLvl w:val="2"/>
        <w:rPr>
          <w:rFonts w:ascii="宋体" w:hAnsi="宋体" w:eastAsia="宋体" w:cs="宋体"/>
          <w:b/>
          <w:sz w:val="32"/>
          <w:szCs w:val="32"/>
        </w:rPr>
      </w:pPr>
      <w:r>
        <w:rPr>
          <w:rFonts w:hint="eastAsia" w:ascii="宋体" w:hAnsi="宋体" w:eastAsia="宋体" w:cs="宋体"/>
          <w:b/>
          <w:sz w:val="32"/>
          <w:szCs w:val="32"/>
        </w:rPr>
        <w:t>C、商务标响应文件</w:t>
      </w:r>
      <w:r>
        <w:rPr>
          <w:rFonts w:hint="eastAsia" w:ascii="宋体" w:hAnsi="宋体" w:eastAsia="宋体" w:cs="宋体"/>
          <w:sz w:val="32"/>
          <w:szCs w:val="32"/>
        </w:rPr>
        <w:t>（一个密封包，含一正两副文件）</w:t>
      </w:r>
      <w:r>
        <w:rPr>
          <w:rFonts w:hint="eastAsia" w:ascii="宋体" w:hAnsi="宋体" w:eastAsia="宋体" w:cs="宋体"/>
          <w:b/>
          <w:sz w:val="32"/>
          <w:szCs w:val="32"/>
        </w:rPr>
        <w:t>：</w:t>
      </w:r>
    </w:p>
    <w:p>
      <w:pPr>
        <w:spacing w:line="480" w:lineRule="exact"/>
        <w:ind w:firstLine="646" w:firstLineChars="202"/>
        <w:rPr>
          <w:rFonts w:ascii="宋体" w:hAnsi="宋体" w:eastAsia="宋体" w:cs="宋体"/>
          <w:sz w:val="32"/>
          <w:szCs w:val="32"/>
        </w:rPr>
      </w:pPr>
      <w:r>
        <w:rPr>
          <w:rFonts w:hint="eastAsia" w:ascii="宋体" w:hAnsi="宋体" w:eastAsia="宋体" w:cs="宋体"/>
          <w:sz w:val="32"/>
          <w:szCs w:val="32"/>
        </w:rPr>
        <w:t>【特别提醒】商务标响应文件应包括比选文件所确定的招标范围及相应说明的全部内容。</w:t>
      </w:r>
    </w:p>
    <w:p>
      <w:pPr>
        <w:numPr>
          <w:ilvl w:val="0"/>
          <w:numId w:val="2"/>
        </w:numPr>
        <w:spacing w:line="480" w:lineRule="exact"/>
        <w:ind w:firstLine="640" w:firstLineChars="200"/>
        <w:outlineLvl w:val="3"/>
        <w:rPr>
          <w:rFonts w:ascii="宋体" w:hAnsi="宋体" w:eastAsia="宋体" w:cs="宋体"/>
          <w:sz w:val="32"/>
          <w:szCs w:val="32"/>
        </w:rPr>
      </w:pPr>
      <w:r>
        <w:rPr>
          <w:rFonts w:hint="eastAsia" w:ascii="宋体" w:hAnsi="宋体" w:eastAsia="宋体" w:cs="宋体"/>
          <w:sz w:val="32"/>
          <w:szCs w:val="32"/>
        </w:rPr>
        <w:t>报价总表</w:t>
      </w:r>
      <w:r>
        <w:rPr>
          <w:rFonts w:hint="eastAsia" w:ascii="宋体" w:hAnsi="宋体" w:eastAsia="宋体" w:cs="宋体"/>
          <w:bCs/>
          <w:sz w:val="32"/>
          <w:szCs w:val="32"/>
        </w:rPr>
        <w:t>（格式参见</w:t>
      </w:r>
      <w:r>
        <w:rPr>
          <w:rFonts w:hint="eastAsia" w:ascii="宋体" w:hAnsi="宋体" w:eastAsia="宋体" w:cs="宋体"/>
          <w:sz w:val="32"/>
          <w:szCs w:val="32"/>
        </w:rPr>
        <w:t>第六章</w:t>
      </w:r>
      <w:r>
        <w:rPr>
          <w:rFonts w:hint="eastAsia" w:ascii="宋体" w:hAnsi="宋体" w:eastAsia="宋体" w:cs="宋体"/>
          <w:bCs/>
          <w:sz w:val="32"/>
          <w:szCs w:val="32"/>
        </w:rPr>
        <w:t>）。</w:t>
      </w:r>
    </w:p>
    <w:p>
      <w:pPr>
        <w:snapToGrid w:val="0"/>
        <w:spacing w:line="480" w:lineRule="exact"/>
        <w:ind w:firstLine="660" w:firstLineChars="206"/>
        <w:outlineLvl w:val="1"/>
        <w:rPr>
          <w:rFonts w:ascii="宋体" w:hAnsi="宋体" w:eastAsia="宋体" w:cs="宋体"/>
          <w:b/>
          <w:bCs/>
          <w:sz w:val="32"/>
          <w:szCs w:val="32"/>
        </w:rPr>
      </w:pPr>
      <w:r>
        <w:rPr>
          <w:rFonts w:hint="eastAsia" w:ascii="宋体" w:hAnsi="宋体" w:eastAsia="宋体" w:cs="宋体"/>
          <w:b/>
          <w:bCs/>
          <w:sz w:val="32"/>
          <w:szCs w:val="32"/>
        </w:rPr>
        <w:t>七、联合响应</w:t>
      </w:r>
    </w:p>
    <w:p>
      <w:pPr>
        <w:snapToGrid w:val="0"/>
        <w:spacing w:line="480" w:lineRule="exact"/>
        <w:ind w:firstLine="646" w:firstLineChars="202"/>
        <w:rPr>
          <w:rFonts w:ascii="宋体" w:hAnsi="宋体" w:eastAsia="宋体" w:cs="宋体"/>
          <w:sz w:val="32"/>
          <w:szCs w:val="32"/>
        </w:rPr>
      </w:pPr>
      <w:r>
        <w:rPr>
          <w:rFonts w:hint="eastAsia" w:ascii="宋体" w:hAnsi="宋体" w:eastAsia="宋体" w:cs="宋体"/>
          <w:sz w:val="32"/>
          <w:szCs w:val="32"/>
        </w:rPr>
        <w:t>本项目不接受多个供应商组成的联合体参与响应。</w:t>
      </w:r>
    </w:p>
    <w:p>
      <w:pPr>
        <w:snapToGrid w:val="0"/>
        <w:spacing w:line="480" w:lineRule="exact"/>
        <w:ind w:firstLine="660" w:firstLineChars="206"/>
        <w:outlineLvl w:val="1"/>
        <w:rPr>
          <w:rFonts w:ascii="宋体" w:hAnsi="宋体" w:eastAsia="宋体" w:cs="宋体"/>
          <w:b/>
          <w:sz w:val="32"/>
          <w:szCs w:val="32"/>
        </w:rPr>
      </w:pPr>
      <w:r>
        <w:rPr>
          <w:rFonts w:hint="eastAsia" w:ascii="宋体" w:hAnsi="宋体" w:eastAsia="宋体" w:cs="宋体"/>
          <w:b/>
          <w:bCs/>
          <w:sz w:val="32"/>
          <w:szCs w:val="32"/>
        </w:rPr>
        <w:t>八</w:t>
      </w:r>
      <w:r>
        <w:rPr>
          <w:rFonts w:hint="eastAsia" w:ascii="宋体" w:hAnsi="宋体" w:eastAsia="宋体" w:cs="宋体"/>
          <w:b/>
          <w:sz w:val="32"/>
          <w:szCs w:val="32"/>
        </w:rPr>
        <w:t>、响应报价</w:t>
      </w:r>
    </w:p>
    <w:p>
      <w:pPr>
        <w:snapToGrid w:val="0"/>
        <w:spacing w:line="480" w:lineRule="exact"/>
        <w:ind w:firstLine="659" w:firstLineChars="206"/>
        <w:rPr>
          <w:rFonts w:ascii="宋体" w:hAnsi="宋体" w:eastAsia="宋体" w:cs="宋体"/>
          <w:sz w:val="32"/>
          <w:szCs w:val="32"/>
        </w:rPr>
      </w:pPr>
      <w:r>
        <w:rPr>
          <w:rFonts w:hint="eastAsia" w:ascii="宋体" w:hAnsi="宋体" w:eastAsia="宋体" w:cs="宋体"/>
          <w:sz w:val="32"/>
          <w:szCs w:val="32"/>
        </w:rPr>
        <w:t>1、本项目不接受任何有选择的报价。</w:t>
      </w:r>
    </w:p>
    <w:p>
      <w:pPr>
        <w:snapToGrid w:val="0"/>
        <w:spacing w:line="480" w:lineRule="exact"/>
        <w:ind w:firstLine="659" w:firstLineChars="206"/>
        <w:rPr>
          <w:rFonts w:ascii="宋体" w:hAnsi="宋体" w:eastAsia="宋体" w:cs="宋体"/>
          <w:sz w:val="32"/>
          <w:szCs w:val="32"/>
        </w:rPr>
      </w:pPr>
      <w:r>
        <w:rPr>
          <w:rFonts w:hint="eastAsia" w:ascii="宋体" w:hAnsi="宋体" w:eastAsia="宋体" w:cs="宋体"/>
          <w:sz w:val="32"/>
          <w:szCs w:val="32"/>
        </w:rPr>
        <w:t>2、报价均以人民币为报价的货币单位。</w:t>
      </w:r>
    </w:p>
    <w:p>
      <w:pPr>
        <w:snapToGrid w:val="0"/>
        <w:spacing w:line="480" w:lineRule="exact"/>
        <w:ind w:firstLine="659" w:firstLineChars="206"/>
        <w:rPr>
          <w:rFonts w:ascii="宋体" w:hAnsi="宋体" w:eastAsia="宋体" w:cs="宋体"/>
          <w:sz w:val="32"/>
          <w:szCs w:val="32"/>
        </w:rPr>
      </w:pPr>
      <w:r>
        <w:rPr>
          <w:rFonts w:hint="eastAsia" w:ascii="宋体" w:hAnsi="宋体" w:eastAsia="宋体" w:cs="宋体"/>
          <w:sz w:val="32"/>
          <w:szCs w:val="32"/>
        </w:rPr>
        <w:t>3、报价表必须加盖供应商公章且必须经法定代表人或委托代理人签署。大小写金额必须一致，若有差异，以大写为准。</w:t>
      </w:r>
    </w:p>
    <w:p>
      <w:pPr>
        <w:snapToGrid w:val="0"/>
        <w:spacing w:line="480" w:lineRule="exact"/>
        <w:ind w:firstLine="659" w:firstLineChars="206"/>
        <w:rPr>
          <w:rFonts w:ascii="宋体" w:hAnsi="宋体" w:eastAsia="宋体" w:cs="宋体"/>
          <w:b/>
          <w:sz w:val="32"/>
          <w:szCs w:val="32"/>
        </w:rPr>
      </w:pPr>
      <w:r>
        <w:rPr>
          <w:rFonts w:hint="eastAsia" w:ascii="宋体" w:hAnsi="宋体" w:eastAsia="宋体" w:cs="宋体"/>
          <w:sz w:val="32"/>
          <w:szCs w:val="32"/>
        </w:rPr>
        <w:t>4、供应商对报价中的服务的报价应包括：响应及完成本项目工作所需的一切费用。包含但不限于服务劳务、管理、相关证书报名费、培训费、材料费、运输费、保险、售后服务、利润、税金、政策性文件规定及合同包含的所有风险、责任等各项应有费用。</w:t>
      </w:r>
    </w:p>
    <w:p>
      <w:pPr>
        <w:snapToGrid w:val="0"/>
        <w:spacing w:line="480" w:lineRule="exact"/>
        <w:ind w:firstLine="659" w:firstLineChars="206"/>
        <w:rPr>
          <w:rFonts w:ascii="宋体" w:hAnsi="宋体" w:eastAsia="宋体" w:cs="宋体"/>
          <w:sz w:val="32"/>
          <w:szCs w:val="32"/>
        </w:rPr>
      </w:pPr>
      <w:r>
        <w:rPr>
          <w:rFonts w:hint="eastAsia" w:ascii="宋体" w:hAnsi="宋体" w:eastAsia="宋体" w:cs="宋体"/>
          <w:sz w:val="32"/>
          <w:szCs w:val="32"/>
        </w:rPr>
        <w:t>5、比选文件未列明，而供应商认为必需的费用可列入报价，但须包含在总价内。项目总价：包括买方项目需求所涉及的所有费用，项目单价按配置及明细报价表中各分项要求填报。</w:t>
      </w:r>
    </w:p>
    <w:p>
      <w:pPr>
        <w:snapToGrid w:val="0"/>
        <w:spacing w:line="480" w:lineRule="exact"/>
        <w:ind w:firstLine="659" w:firstLineChars="206"/>
        <w:rPr>
          <w:rFonts w:ascii="宋体" w:hAnsi="宋体" w:eastAsia="宋体" w:cs="宋体"/>
          <w:b/>
          <w:sz w:val="32"/>
          <w:szCs w:val="32"/>
        </w:rPr>
      </w:pPr>
      <w:r>
        <w:rPr>
          <w:rFonts w:hint="eastAsia" w:ascii="宋体" w:hAnsi="宋体" w:eastAsia="宋体" w:cs="宋体"/>
          <w:sz w:val="32"/>
          <w:szCs w:val="32"/>
        </w:rPr>
        <w:t>6、响应报价为最终报价，即</w:t>
      </w:r>
      <w:r>
        <w:rPr>
          <w:rFonts w:hint="eastAsia" w:ascii="宋体" w:hAnsi="宋体" w:eastAsia="宋体" w:cs="宋体"/>
          <w:b/>
          <w:sz w:val="32"/>
          <w:szCs w:val="32"/>
        </w:rPr>
        <w:t>本次项目仅为一次报价。</w:t>
      </w:r>
    </w:p>
    <w:p>
      <w:pPr>
        <w:snapToGrid w:val="0"/>
        <w:spacing w:line="480" w:lineRule="exact"/>
        <w:ind w:firstLine="659" w:firstLineChars="206"/>
        <w:rPr>
          <w:rFonts w:ascii="宋体" w:hAnsi="宋体" w:eastAsia="宋体" w:cs="宋体"/>
          <w:sz w:val="32"/>
          <w:szCs w:val="32"/>
        </w:rPr>
      </w:pPr>
      <w:r>
        <w:rPr>
          <w:rFonts w:hint="eastAsia" w:ascii="宋体" w:hAnsi="宋体" w:eastAsia="宋体" w:cs="宋体"/>
          <w:sz w:val="32"/>
          <w:szCs w:val="32"/>
        </w:rPr>
        <w:t>7、报价总表与分项报价表不一致的，以报价总表为准。</w:t>
      </w:r>
    </w:p>
    <w:p>
      <w:pPr>
        <w:snapToGrid w:val="0"/>
        <w:spacing w:line="480" w:lineRule="exact"/>
        <w:ind w:firstLine="659" w:firstLineChars="206"/>
        <w:rPr>
          <w:rFonts w:ascii="宋体" w:hAnsi="宋体" w:eastAsia="宋体" w:cs="宋体"/>
          <w:sz w:val="32"/>
          <w:szCs w:val="32"/>
        </w:rPr>
      </w:pPr>
      <w:r>
        <w:rPr>
          <w:rFonts w:hint="eastAsia" w:ascii="宋体" w:hAnsi="宋体" w:eastAsia="宋体" w:cs="宋体"/>
          <w:sz w:val="32"/>
          <w:szCs w:val="32"/>
        </w:rPr>
        <w:t>8、除非因特殊原因并经采购人和成交人双方协商同意，成交人不得再要求追加任何费用。同时，除非合同条款中另有规定，否则，成交人的成交价在合同实施期间不因市场变化因素而变动。</w:t>
      </w:r>
    </w:p>
    <w:p>
      <w:pPr>
        <w:snapToGrid w:val="0"/>
        <w:spacing w:line="480" w:lineRule="exact"/>
        <w:ind w:firstLine="660" w:firstLineChars="206"/>
        <w:outlineLvl w:val="1"/>
        <w:rPr>
          <w:rFonts w:ascii="宋体" w:hAnsi="宋体" w:eastAsia="宋体" w:cs="宋体"/>
          <w:b/>
          <w:sz w:val="32"/>
          <w:szCs w:val="32"/>
        </w:rPr>
      </w:pPr>
      <w:r>
        <w:rPr>
          <w:rFonts w:hint="eastAsia" w:ascii="宋体" w:hAnsi="宋体" w:eastAsia="宋体" w:cs="宋体"/>
          <w:b/>
          <w:sz w:val="32"/>
          <w:szCs w:val="32"/>
        </w:rPr>
        <w:t>九、费用</w:t>
      </w:r>
    </w:p>
    <w:p>
      <w:pPr>
        <w:snapToGrid w:val="0"/>
        <w:spacing w:line="480" w:lineRule="exact"/>
        <w:ind w:firstLine="659" w:firstLineChars="206"/>
        <w:rPr>
          <w:rFonts w:ascii="宋体" w:hAnsi="宋体" w:eastAsia="宋体" w:cs="宋体"/>
          <w:bCs/>
          <w:sz w:val="32"/>
          <w:szCs w:val="32"/>
        </w:rPr>
      </w:pPr>
      <w:r>
        <w:rPr>
          <w:rFonts w:hint="eastAsia" w:ascii="宋体" w:hAnsi="宋体" w:eastAsia="宋体" w:cs="宋体"/>
          <w:bCs/>
          <w:sz w:val="32"/>
          <w:szCs w:val="32"/>
        </w:rPr>
        <w:t>1、无论过程和结果如何，参加比选的响应人自行承担与本次项目有关的全部费用。</w:t>
      </w:r>
    </w:p>
    <w:p>
      <w:pPr>
        <w:snapToGrid w:val="0"/>
        <w:spacing w:line="480" w:lineRule="exact"/>
        <w:ind w:firstLine="659" w:firstLineChars="206"/>
        <w:rPr>
          <w:rFonts w:ascii="宋体" w:hAnsi="宋体" w:eastAsia="宋体" w:cs="宋体"/>
          <w:bCs/>
          <w:sz w:val="32"/>
          <w:szCs w:val="32"/>
        </w:rPr>
      </w:pPr>
      <w:r>
        <w:rPr>
          <w:rFonts w:hint="eastAsia" w:ascii="宋体" w:hAnsi="宋体" w:eastAsia="宋体" w:cs="宋体"/>
          <w:bCs/>
          <w:sz w:val="32"/>
          <w:szCs w:val="32"/>
        </w:rPr>
        <w:t>2、本项目文件费300元/份，在递交响应文件时支付给代理机构，无论成交与否不予退还。本项目代理服务费按成交价的1.4%收取（不足3000元按3000元收取），由成交供应商承担。供应商在报价时应综合考虑（不单列）。</w:t>
      </w:r>
    </w:p>
    <w:p>
      <w:pPr>
        <w:snapToGrid w:val="0"/>
        <w:spacing w:line="480" w:lineRule="exact"/>
        <w:ind w:firstLine="659" w:firstLineChars="206"/>
        <w:rPr>
          <w:rFonts w:ascii="宋体" w:hAnsi="宋体" w:eastAsia="宋体" w:cs="宋体"/>
          <w:bCs/>
          <w:sz w:val="32"/>
          <w:szCs w:val="32"/>
        </w:rPr>
      </w:pPr>
      <w:r>
        <w:rPr>
          <w:rFonts w:hint="eastAsia" w:ascii="宋体" w:hAnsi="宋体" w:eastAsia="宋体" w:cs="宋体"/>
          <w:bCs/>
          <w:sz w:val="32"/>
          <w:szCs w:val="32"/>
        </w:rPr>
        <w:t>3、代理费由成交供应商在开标现场定标后支付给代理机构，如因成交供应商原因导致本项目流标或改变成交结果或其被取消成交资格的，代理费不予退还。</w:t>
      </w:r>
    </w:p>
    <w:p>
      <w:pPr>
        <w:tabs>
          <w:tab w:val="left" w:pos="1050"/>
          <w:tab w:val="right" w:leader="dot" w:pos="9402"/>
        </w:tabs>
        <w:spacing w:before="190" w:beforeLines="50" w:line="480" w:lineRule="exact"/>
        <w:jc w:val="center"/>
        <w:outlineLvl w:val="0"/>
        <w:rPr>
          <w:rFonts w:ascii="宋体" w:hAnsi="宋体" w:eastAsia="宋体" w:cs="宋体"/>
          <w:b/>
          <w:w w:val="80"/>
          <w:sz w:val="32"/>
          <w:szCs w:val="32"/>
        </w:rPr>
      </w:pPr>
      <w:bookmarkStart w:id="2" w:name="_Toc363573855"/>
      <w:r>
        <w:rPr>
          <w:rFonts w:hint="eastAsia" w:ascii="宋体" w:hAnsi="宋体" w:eastAsia="宋体" w:cs="宋体"/>
          <w:b/>
          <w:w w:val="80"/>
          <w:sz w:val="32"/>
          <w:szCs w:val="32"/>
        </w:rPr>
        <w:br w:type="page"/>
      </w:r>
      <w:r>
        <w:rPr>
          <w:rFonts w:hint="eastAsia" w:ascii="宋体" w:hAnsi="宋体" w:eastAsia="宋体" w:cs="宋体"/>
          <w:b/>
          <w:w w:val="80"/>
          <w:sz w:val="32"/>
          <w:szCs w:val="32"/>
        </w:rPr>
        <w:t>第三章项目需求</w:t>
      </w:r>
      <w:bookmarkEnd w:id="2"/>
    </w:p>
    <w:p>
      <w:pPr>
        <w:pStyle w:val="3"/>
        <w:spacing w:line="480" w:lineRule="exact"/>
        <w:ind w:firstLine="641" w:firstLineChars="200"/>
        <w:rPr>
          <w:rFonts w:eastAsia="宋体" w:cs="宋体"/>
          <w:b w:val="0"/>
          <w:sz w:val="32"/>
          <w:szCs w:val="32"/>
        </w:rPr>
      </w:pPr>
      <w:r>
        <w:rPr>
          <w:rFonts w:hint="eastAsia" w:eastAsia="宋体" w:cs="宋体"/>
          <w:sz w:val="32"/>
          <w:szCs w:val="32"/>
        </w:rPr>
        <w:t>请供应商在制作响应文件时仔细研究项目需求说明。</w:t>
      </w:r>
      <w:r>
        <w:rPr>
          <w:rFonts w:hint="eastAsia" w:eastAsia="宋体" w:cs="宋体"/>
          <w:b w:val="0"/>
          <w:sz w:val="32"/>
          <w:szCs w:val="32"/>
        </w:rPr>
        <w:t>供应商不能简单照搬照抄采购单位项目需求说明中的技术、商务要求，必须作实事求是的响应。如照搬照抄项目需求说明中的技术、商务要求的，成交后供应商在同采购人签订合同和履约环节中不得提出异议，一切后果和损失由成交供应商承担。如供应商提供的货物服务同采购人提出的项目需求说明中的技术、商务要求不同的，必须在《商务部分正负偏离表》和《技术部分正负偏离表》上明示，如不明示的视同完全响应。</w:t>
      </w:r>
    </w:p>
    <w:p>
      <w:pPr>
        <w:tabs>
          <w:tab w:val="left" w:pos="5325"/>
        </w:tabs>
        <w:snapToGrid w:val="0"/>
        <w:spacing w:line="480" w:lineRule="exact"/>
        <w:contextualSpacing/>
        <w:rPr>
          <w:rFonts w:ascii="宋体" w:hAnsi="宋体" w:eastAsia="宋体" w:cs="宋体"/>
          <w:b/>
          <w:sz w:val="32"/>
          <w:szCs w:val="32"/>
        </w:rPr>
      </w:pPr>
      <w:r>
        <w:rPr>
          <w:rFonts w:hint="eastAsia" w:ascii="宋体" w:hAnsi="宋体" w:eastAsia="宋体" w:cs="宋体"/>
          <w:b/>
          <w:sz w:val="32"/>
          <w:szCs w:val="32"/>
        </w:rPr>
        <w:t>一、背景概述、实现功能要求</w:t>
      </w:r>
    </w:p>
    <w:p>
      <w:pPr>
        <w:autoSpaceDE w:val="0"/>
        <w:autoSpaceDN w:val="0"/>
        <w:adjustRightInd w:val="0"/>
        <w:snapToGrid w:val="0"/>
        <w:spacing w:line="480" w:lineRule="exact"/>
        <w:ind w:firstLine="640" w:firstLineChars="200"/>
        <w:contextualSpacing/>
        <w:jc w:val="left"/>
        <w:rPr>
          <w:rFonts w:ascii="宋体" w:hAnsi="宋体" w:eastAsia="宋体" w:cs="宋体"/>
          <w:color w:val="000000"/>
          <w:kern w:val="0"/>
          <w:sz w:val="32"/>
          <w:szCs w:val="32"/>
        </w:rPr>
      </w:pPr>
      <w:r>
        <w:rPr>
          <w:rFonts w:hint="eastAsia" w:ascii="宋体" w:hAnsi="宋体" w:eastAsia="宋体" w:cs="宋体"/>
          <w:color w:val="000000"/>
          <w:kern w:val="0"/>
          <w:sz w:val="32"/>
          <w:szCs w:val="32"/>
        </w:rPr>
        <w:t>1、地理位置：南通科技职业学院。</w:t>
      </w:r>
    </w:p>
    <w:p>
      <w:pPr>
        <w:autoSpaceDE w:val="0"/>
        <w:autoSpaceDN w:val="0"/>
        <w:adjustRightInd w:val="0"/>
        <w:snapToGrid w:val="0"/>
        <w:spacing w:line="480" w:lineRule="exact"/>
        <w:ind w:firstLine="640" w:firstLineChars="200"/>
        <w:contextualSpacing/>
        <w:jc w:val="left"/>
        <w:rPr>
          <w:rFonts w:ascii="宋体" w:hAnsi="宋体" w:eastAsia="宋体" w:cs="宋体"/>
          <w:color w:val="000000"/>
          <w:kern w:val="0"/>
          <w:sz w:val="32"/>
          <w:szCs w:val="32"/>
        </w:rPr>
      </w:pPr>
      <w:r>
        <w:rPr>
          <w:rFonts w:hint="eastAsia" w:ascii="宋体" w:hAnsi="宋体" w:eastAsia="宋体" w:cs="宋体"/>
          <w:color w:val="000000"/>
          <w:kern w:val="0"/>
          <w:sz w:val="32"/>
          <w:szCs w:val="32"/>
        </w:rPr>
        <w:t>2、项目规模：1个</w:t>
      </w:r>
      <w:r>
        <w:rPr>
          <w:rFonts w:hint="eastAsia" w:ascii="宋体" w:hAnsi="宋体" w:eastAsia="宋体" w:cs="宋体"/>
          <w:sz w:val="32"/>
          <w:szCs w:val="32"/>
        </w:rPr>
        <w:t>采购项目，总数量1件</w:t>
      </w:r>
      <w:r>
        <w:rPr>
          <w:rFonts w:hint="eastAsia" w:ascii="宋体" w:hAnsi="宋体" w:eastAsia="宋体" w:cs="宋体"/>
          <w:color w:val="000000"/>
          <w:kern w:val="0"/>
          <w:sz w:val="32"/>
          <w:szCs w:val="32"/>
        </w:rPr>
        <w:t>。</w:t>
      </w:r>
    </w:p>
    <w:p>
      <w:pPr>
        <w:autoSpaceDE w:val="0"/>
        <w:autoSpaceDN w:val="0"/>
        <w:adjustRightInd w:val="0"/>
        <w:snapToGrid w:val="0"/>
        <w:spacing w:line="480" w:lineRule="exact"/>
        <w:ind w:firstLine="640" w:firstLineChars="200"/>
        <w:contextualSpacing/>
        <w:rPr>
          <w:rFonts w:ascii="宋体" w:hAnsi="宋体" w:eastAsia="宋体" w:cs="宋体"/>
          <w:color w:val="000000"/>
          <w:kern w:val="0"/>
          <w:sz w:val="32"/>
          <w:szCs w:val="32"/>
        </w:rPr>
      </w:pPr>
      <w:r>
        <w:rPr>
          <w:rFonts w:hint="eastAsia" w:ascii="宋体" w:hAnsi="宋体" w:eastAsia="宋体" w:cs="宋体"/>
          <w:color w:val="000000"/>
          <w:kern w:val="0"/>
          <w:sz w:val="32"/>
          <w:szCs w:val="32"/>
        </w:rPr>
        <w:t>3、项目现状：为满足正常教学需求以及参加江苏省技能大赛“工业网络智能控制与维护”赛项要求，须采购本项目中所列</w:t>
      </w:r>
      <w:r>
        <w:rPr>
          <w:rFonts w:hint="eastAsia" w:ascii="宋体" w:hAnsi="宋体" w:eastAsia="宋体" w:cs="宋体"/>
          <w:sz w:val="32"/>
          <w:szCs w:val="32"/>
        </w:rPr>
        <w:t>仪器设备</w:t>
      </w:r>
      <w:r>
        <w:rPr>
          <w:rFonts w:hint="eastAsia" w:ascii="宋体" w:hAnsi="宋体" w:eastAsia="宋体" w:cs="宋体"/>
          <w:color w:val="000000"/>
          <w:kern w:val="0"/>
          <w:sz w:val="32"/>
          <w:szCs w:val="32"/>
        </w:rPr>
        <w:t>。</w:t>
      </w:r>
    </w:p>
    <w:p>
      <w:pPr>
        <w:autoSpaceDE w:val="0"/>
        <w:autoSpaceDN w:val="0"/>
        <w:adjustRightInd w:val="0"/>
        <w:snapToGrid w:val="0"/>
        <w:spacing w:line="480" w:lineRule="exact"/>
        <w:ind w:firstLine="640" w:firstLineChars="200"/>
        <w:contextualSpacing/>
        <w:jc w:val="left"/>
        <w:rPr>
          <w:rFonts w:ascii="宋体" w:hAnsi="宋体" w:eastAsia="宋体" w:cs="宋体"/>
          <w:color w:val="000000"/>
          <w:kern w:val="0"/>
          <w:sz w:val="32"/>
          <w:szCs w:val="32"/>
        </w:rPr>
      </w:pPr>
      <w:r>
        <w:rPr>
          <w:rFonts w:hint="eastAsia" w:ascii="宋体" w:hAnsi="宋体" w:eastAsia="宋体" w:cs="宋体"/>
          <w:color w:val="000000"/>
          <w:kern w:val="0"/>
          <w:sz w:val="32"/>
          <w:szCs w:val="32"/>
        </w:rPr>
        <w:t>4、实现功能：开展正常教学与实训、技能大赛相关培训。</w:t>
      </w:r>
    </w:p>
    <w:p>
      <w:pPr>
        <w:autoSpaceDE w:val="0"/>
        <w:autoSpaceDN w:val="0"/>
        <w:adjustRightInd w:val="0"/>
        <w:snapToGrid w:val="0"/>
        <w:spacing w:line="480" w:lineRule="exact"/>
        <w:ind w:firstLine="640" w:firstLineChars="200"/>
        <w:contextualSpacing/>
        <w:jc w:val="left"/>
        <w:rPr>
          <w:rFonts w:ascii="宋体" w:hAnsi="宋体" w:eastAsia="宋体" w:cs="宋体"/>
          <w:color w:val="000000"/>
          <w:kern w:val="0"/>
          <w:sz w:val="32"/>
          <w:szCs w:val="32"/>
        </w:rPr>
      </w:pPr>
      <w:r>
        <w:rPr>
          <w:rFonts w:hint="eastAsia" w:ascii="宋体" w:hAnsi="宋体" w:eastAsia="宋体" w:cs="宋体"/>
          <w:color w:val="000000"/>
          <w:kern w:val="0"/>
          <w:sz w:val="32"/>
          <w:szCs w:val="32"/>
        </w:rPr>
        <w:t>5、其他情况：无。</w:t>
      </w:r>
    </w:p>
    <w:p>
      <w:pPr>
        <w:autoSpaceDE w:val="0"/>
        <w:autoSpaceDN w:val="0"/>
        <w:adjustRightInd w:val="0"/>
        <w:snapToGrid w:val="0"/>
        <w:spacing w:line="480" w:lineRule="exact"/>
        <w:contextualSpacing/>
        <w:jc w:val="left"/>
        <w:rPr>
          <w:rFonts w:ascii="宋体" w:hAnsi="宋体" w:eastAsia="宋体" w:cs="宋体"/>
          <w:b/>
          <w:bCs/>
          <w:sz w:val="32"/>
          <w:szCs w:val="32"/>
          <w:lang w:val="zh-CN"/>
        </w:rPr>
      </w:pPr>
      <w:r>
        <w:rPr>
          <w:rFonts w:hint="eastAsia" w:ascii="宋体" w:hAnsi="宋体" w:eastAsia="宋体" w:cs="宋体"/>
          <w:b/>
          <w:bCs/>
          <w:sz w:val="32"/>
          <w:szCs w:val="32"/>
          <w:lang w:val="zh-CN"/>
        </w:rPr>
        <w:t>二、付款时间和条件</w:t>
      </w:r>
    </w:p>
    <w:p>
      <w:pPr>
        <w:autoSpaceDE w:val="0"/>
        <w:autoSpaceDN w:val="0"/>
        <w:adjustRightInd w:val="0"/>
        <w:snapToGrid w:val="0"/>
        <w:spacing w:line="480" w:lineRule="exact"/>
        <w:ind w:firstLine="640" w:firstLineChars="200"/>
        <w:contextualSpacing/>
        <w:jc w:val="left"/>
        <w:rPr>
          <w:rFonts w:ascii="宋体" w:hAnsi="宋体" w:eastAsia="宋体" w:cs="宋体"/>
          <w:color w:val="000000"/>
          <w:kern w:val="0"/>
          <w:sz w:val="32"/>
          <w:szCs w:val="32"/>
        </w:rPr>
      </w:pPr>
      <w:r>
        <w:rPr>
          <w:rFonts w:hint="eastAsia" w:ascii="宋体" w:hAnsi="宋体" w:eastAsia="宋体" w:cs="宋体"/>
          <w:color w:val="000000"/>
          <w:kern w:val="0"/>
          <w:sz w:val="32"/>
          <w:szCs w:val="32"/>
        </w:rPr>
        <w:t>付款方式：1.供应商根据需求中列出的设备等清单开具增值税专用发票；2.安装调试验收合格后30个工作日内，学校支付金额30.75万元，项目剩余款项在2025年12月之前支付。</w:t>
      </w:r>
    </w:p>
    <w:p>
      <w:pPr>
        <w:autoSpaceDE w:val="0"/>
        <w:autoSpaceDN w:val="0"/>
        <w:adjustRightInd w:val="0"/>
        <w:snapToGrid w:val="0"/>
        <w:spacing w:line="480" w:lineRule="exact"/>
        <w:contextualSpacing/>
        <w:jc w:val="left"/>
        <w:rPr>
          <w:rFonts w:ascii="宋体" w:hAnsi="宋体" w:eastAsia="宋体" w:cs="宋体"/>
          <w:b/>
          <w:bCs/>
          <w:sz w:val="32"/>
          <w:szCs w:val="32"/>
          <w:lang w:val="zh-CN"/>
        </w:rPr>
      </w:pPr>
      <w:r>
        <w:rPr>
          <w:rFonts w:hint="eastAsia" w:ascii="宋体" w:hAnsi="宋体" w:eastAsia="宋体" w:cs="宋体"/>
          <w:b/>
          <w:bCs/>
          <w:sz w:val="32"/>
          <w:szCs w:val="32"/>
        </w:rPr>
        <w:t>三、</w:t>
      </w:r>
      <w:r>
        <w:rPr>
          <w:rFonts w:hint="eastAsia" w:ascii="宋体" w:hAnsi="宋体" w:eastAsia="宋体" w:cs="宋体"/>
          <w:b/>
          <w:bCs/>
          <w:sz w:val="32"/>
          <w:szCs w:val="32"/>
          <w:lang w:val="zh-CN"/>
        </w:rPr>
        <w:t>项目需求</w:t>
      </w:r>
    </w:p>
    <w:p>
      <w:pPr>
        <w:widowControl/>
        <w:spacing w:line="480" w:lineRule="exact"/>
        <w:jc w:val="center"/>
        <w:textAlignment w:val="bottom"/>
        <w:rPr>
          <w:rFonts w:ascii="宋体" w:hAnsi="宋体" w:eastAsia="宋体" w:cs="宋体"/>
          <w:sz w:val="32"/>
          <w:szCs w:val="32"/>
        </w:rPr>
      </w:pPr>
      <w:r>
        <w:rPr>
          <w:rFonts w:hint="eastAsia" w:ascii="宋体" w:hAnsi="宋体" w:eastAsia="宋体" w:cs="宋体"/>
          <w:sz w:val="32"/>
          <w:szCs w:val="32"/>
        </w:rPr>
        <w:t>南通科技职业学院“工业网络智能控制与维护”赛项设备采购项目</w:t>
      </w:r>
    </w:p>
    <w:tbl>
      <w:tblPr>
        <w:tblStyle w:val="20"/>
        <w:tblW w:w="103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5"/>
        <w:gridCol w:w="8333"/>
        <w:gridCol w:w="8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165" w:type="dxa"/>
          </w:tcPr>
          <w:p>
            <w:pPr>
              <w:spacing w:line="480" w:lineRule="exact"/>
              <w:jc w:val="center"/>
              <w:rPr>
                <w:rFonts w:ascii="宋体" w:hAnsi="宋体" w:eastAsia="宋体" w:cs="宋体"/>
                <w:sz w:val="32"/>
                <w:szCs w:val="32"/>
              </w:rPr>
            </w:pPr>
            <w:r>
              <w:rPr>
                <w:rFonts w:hint="eastAsia" w:ascii="宋体" w:hAnsi="宋体" w:eastAsia="宋体" w:cs="宋体"/>
                <w:sz w:val="32"/>
                <w:szCs w:val="32"/>
              </w:rPr>
              <w:t>设备名称</w:t>
            </w:r>
          </w:p>
        </w:tc>
        <w:tc>
          <w:tcPr>
            <w:tcW w:w="8333" w:type="dxa"/>
            <w:vAlign w:val="center"/>
          </w:tcPr>
          <w:p>
            <w:pPr>
              <w:spacing w:line="480" w:lineRule="exact"/>
              <w:jc w:val="center"/>
              <w:rPr>
                <w:rFonts w:ascii="宋体" w:hAnsi="宋体" w:eastAsia="宋体" w:cs="宋体"/>
                <w:sz w:val="32"/>
                <w:szCs w:val="32"/>
              </w:rPr>
            </w:pPr>
            <w:r>
              <w:rPr>
                <w:rFonts w:hint="eastAsia" w:ascii="宋体" w:hAnsi="宋体" w:eastAsia="宋体" w:cs="宋体"/>
                <w:sz w:val="32"/>
                <w:szCs w:val="32"/>
              </w:rPr>
              <w:t>技术及服务要求</w:t>
            </w:r>
          </w:p>
        </w:tc>
        <w:tc>
          <w:tcPr>
            <w:tcW w:w="803" w:type="dxa"/>
          </w:tcPr>
          <w:p>
            <w:pPr>
              <w:spacing w:line="480" w:lineRule="exact"/>
              <w:rPr>
                <w:rFonts w:ascii="宋体" w:hAnsi="宋体" w:eastAsia="宋体" w:cs="宋体"/>
                <w:sz w:val="32"/>
                <w:szCs w:val="32"/>
              </w:rPr>
            </w:pPr>
            <w:r>
              <w:rPr>
                <w:rFonts w:hint="eastAsia" w:ascii="宋体" w:hAnsi="宋体" w:eastAsia="宋体" w:cs="宋体"/>
                <w:sz w:val="32"/>
                <w:szCs w:val="32"/>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401" w:hRule="atLeast"/>
          <w:jc w:val="center"/>
        </w:trPr>
        <w:tc>
          <w:tcPr>
            <w:tcW w:w="1165" w:type="dxa"/>
          </w:tcPr>
          <w:p>
            <w:pPr>
              <w:spacing w:line="480" w:lineRule="exact"/>
              <w:jc w:val="center"/>
              <w:rPr>
                <w:rFonts w:ascii="宋体" w:hAnsi="宋体" w:eastAsia="宋体" w:cs="宋体"/>
                <w:b/>
                <w:sz w:val="32"/>
                <w:szCs w:val="32"/>
              </w:rPr>
            </w:pPr>
          </w:p>
          <w:p>
            <w:pPr>
              <w:spacing w:line="480" w:lineRule="exact"/>
              <w:jc w:val="center"/>
              <w:rPr>
                <w:rFonts w:ascii="宋体" w:hAnsi="宋体" w:eastAsia="宋体" w:cs="宋体"/>
                <w:b/>
                <w:sz w:val="32"/>
                <w:szCs w:val="32"/>
              </w:rPr>
            </w:pPr>
          </w:p>
          <w:p>
            <w:pPr>
              <w:spacing w:line="480" w:lineRule="exact"/>
              <w:jc w:val="center"/>
              <w:rPr>
                <w:rFonts w:ascii="宋体" w:hAnsi="宋体" w:eastAsia="宋体" w:cs="宋体"/>
                <w:b/>
                <w:sz w:val="32"/>
                <w:szCs w:val="32"/>
              </w:rPr>
            </w:pPr>
          </w:p>
          <w:p>
            <w:pPr>
              <w:spacing w:line="480" w:lineRule="exact"/>
              <w:jc w:val="center"/>
              <w:rPr>
                <w:rFonts w:ascii="宋体" w:hAnsi="宋体" w:eastAsia="宋体" w:cs="宋体"/>
                <w:b/>
                <w:sz w:val="32"/>
                <w:szCs w:val="32"/>
              </w:rPr>
            </w:pPr>
          </w:p>
          <w:p>
            <w:pPr>
              <w:spacing w:line="480" w:lineRule="exact"/>
              <w:jc w:val="center"/>
              <w:rPr>
                <w:rFonts w:ascii="宋体" w:hAnsi="宋体" w:eastAsia="宋体" w:cs="宋体"/>
                <w:b/>
                <w:sz w:val="32"/>
                <w:szCs w:val="32"/>
              </w:rPr>
            </w:pPr>
          </w:p>
          <w:p>
            <w:pPr>
              <w:spacing w:line="480" w:lineRule="exact"/>
              <w:jc w:val="center"/>
              <w:rPr>
                <w:rFonts w:ascii="宋体" w:hAnsi="宋体" w:eastAsia="宋体" w:cs="宋体"/>
                <w:b/>
                <w:sz w:val="32"/>
                <w:szCs w:val="32"/>
              </w:rPr>
            </w:pPr>
          </w:p>
          <w:p>
            <w:pPr>
              <w:spacing w:line="480" w:lineRule="exact"/>
              <w:jc w:val="center"/>
              <w:rPr>
                <w:rFonts w:ascii="宋体" w:hAnsi="宋体" w:eastAsia="宋体" w:cs="宋体"/>
                <w:b/>
                <w:sz w:val="32"/>
                <w:szCs w:val="32"/>
              </w:rPr>
            </w:pPr>
          </w:p>
          <w:p>
            <w:pPr>
              <w:spacing w:line="480" w:lineRule="exact"/>
              <w:jc w:val="center"/>
              <w:rPr>
                <w:rFonts w:ascii="宋体" w:hAnsi="宋体" w:eastAsia="宋体" w:cs="宋体"/>
                <w:b/>
                <w:sz w:val="32"/>
                <w:szCs w:val="32"/>
              </w:rPr>
            </w:pPr>
          </w:p>
          <w:p>
            <w:pPr>
              <w:spacing w:line="480" w:lineRule="exact"/>
              <w:jc w:val="center"/>
              <w:rPr>
                <w:rFonts w:ascii="宋体" w:hAnsi="宋体" w:eastAsia="宋体" w:cs="宋体"/>
                <w:b/>
                <w:sz w:val="32"/>
                <w:szCs w:val="32"/>
              </w:rPr>
            </w:pPr>
          </w:p>
          <w:p>
            <w:pPr>
              <w:spacing w:line="480" w:lineRule="exact"/>
              <w:jc w:val="center"/>
              <w:rPr>
                <w:rFonts w:ascii="宋体" w:hAnsi="宋体" w:eastAsia="宋体" w:cs="宋体"/>
                <w:b/>
                <w:sz w:val="32"/>
                <w:szCs w:val="32"/>
              </w:rPr>
            </w:pPr>
          </w:p>
          <w:p>
            <w:pPr>
              <w:spacing w:line="480" w:lineRule="exact"/>
              <w:jc w:val="center"/>
              <w:rPr>
                <w:rFonts w:ascii="宋体" w:hAnsi="宋体" w:eastAsia="宋体" w:cs="宋体"/>
                <w:b/>
                <w:sz w:val="32"/>
                <w:szCs w:val="32"/>
              </w:rPr>
            </w:pPr>
          </w:p>
          <w:p>
            <w:pPr>
              <w:spacing w:line="480" w:lineRule="exact"/>
              <w:jc w:val="center"/>
              <w:rPr>
                <w:rFonts w:ascii="宋体" w:hAnsi="宋体" w:eastAsia="宋体" w:cs="宋体"/>
                <w:b/>
                <w:sz w:val="32"/>
                <w:szCs w:val="32"/>
              </w:rPr>
            </w:pPr>
          </w:p>
          <w:p>
            <w:pPr>
              <w:spacing w:line="480" w:lineRule="exact"/>
              <w:jc w:val="center"/>
              <w:rPr>
                <w:rFonts w:ascii="宋体" w:hAnsi="宋体" w:eastAsia="宋体" w:cs="宋体"/>
                <w:b/>
                <w:sz w:val="32"/>
                <w:szCs w:val="32"/>
              </w:rPr>
            </w:pPr>
          </w:p>
          <w:p>
            <w:pPr>
              <w:spacing w:line="480" w:lineRule="exact"/>
              <w:jc w:val="center"/>
              <w:rPr>
                <w:rFonts w:ascii="宋体" w:hAnsi="宋体" w:eastAsia="宋体" w:cs="宋体"/>
                <w:b/>
                <w:sz w:val="32"/>
                <w:szCs w:val="32"/>
              </w:rPr>
            </w:pPr>
          </w:p>
          <w:p>
            <w:pPr>
              <w:spacing w:line="480" w:lineRule="exact"/>
              <w:jc w:val="center"/>
              <w:rPr>
                <w:rFonts w:ascii="宋体" w:hAnsi="宋体" w:eastAsia="宋体" w:cs="宋体"/>
                <w:b/>
                <w:sz w:val="32"/>
                <w:szCs w:val="32"/>
              </w:rPr>
            </w:pPr>
          </w:p>
          <w:p>
            <w:pPr>
              <w:spacing w:line="480" w:lineRule="exact"/>
              <w:jc w:val="center"/>
              <w:rPr>
                <w:rFonts w:ascii="宋体" w:hAnsi="宋体" w:eastAsia="宋体" w:cs="宋体"/>
                <w:sz w:val="32"/>
                <w:szCs w:val="32"/>
              </w:rPr>
            </w:pPr>
            <w:r>
              <w:rPr>
                <w:rFonts w:hint="eastAsia" w:ascii="宋体" w:hAnsi="宋体" w:eastAsia="宋体" w:cs="宋体"/>
                <w:b/>
                <w:sz w:val="32"/>
                <w:szCs w:val="32"/>
              </w:rPr>
              <w:t>工业网络智能控制与维护系统</w:t>
            </w:r>
          </w:p>
        </w:tc>
        <w:tc>
          <w:tcPr>
            <w:tcW w:w="8333" w:type="dxa"/>
          </w:tcPr>
          <w:p>
            <w:pPr>
              <w:spacing w:line="480" w:lineRule="exact"/>
              <w:rPr>
                <w:rFonts w:ascii="宋体" w:hAnsi="宋体" w:eastAsia="宋体" w:cs="宋体"/>
                <w:b/>
                <w:sz w:val="32"/>
                <w:szCs w:val="32"/>
              </w:rPr>
            </w:pPr>
            <w:r>
              <w:rPr>
                <w:rFonts w:hint="eastAsia" w:ascii="宋体" w:hAnsi="宋体" w:eastAsia="宋体" w:cs="宋体"/>
                <w:b/>
                <w:sz w:val="32"/>
                <w:szCs w:val="32"/>
              </w:rPr>
              <w:t>一、总体技术要求</w:t>
            </w:r>
          </w:p>
          <w:p>
            <w:pPr>
              <w:spacing w:line="480" w:lineRule="exact"/>
              <w:rPr>
                <w:rFonts w:ascii="宋体" w:hAnsi="宋体" w:eastAsia="宋体" w:cs="宋体"/>
                <w:sz w:val="32"/>
                <w:szCs w:val="32"/>
              </w:rPr>
            </w:pPr>
            <w:r>
              <w:rPr>
                <w:rFonts w:hint="eastAsia" w:ascii="宋体" w:hAnsi="宋体" w:eastAsia="宋体" w:cs="宋体"/>
                <w:sz w:val="32"/>
                <w:szCs w:val="32"/>
              </w:rPr>
              <w:t>▲1.1产品符合相关国家标准和安全标准，该设备要求模拟一个高度自动化的智能工厂，设备要至少包含数据管理中心、数据管理单元、自动供料单元、智能分拣单元、智能仓储单元、数据云平台(私有化部署)。该设备软件至少需要提供包含MES软件、工业数字孪生仿真等软件。</w:t>
            </w:r>
          </w:p>
          <w:p>
            <w:pPr>
              <w:spacing w:line="480" w:lineRule="exact"/>
              <w:jc w:val="left"/>
              <w:rPr>
                <w:rFonts w:ascii="宋体" w:hAnsi="宋体" w:eastAsia="宋体" w:cs="宋体"/>
                <w:sz w:val="32"/>
                <w:szCs w:val="32"/>
              </w:rPr>
            </w:pPr>
            <w:r>
              <w:rPr>
                <w:rFonts w:hint="eastAsia" w:ascii="宋体" w:hAnsi="宋体" w:eastAsia="宋体" w:cs="宋体"/>
                <w:sz w:val="32"/>
                <w:szCs w:val="32"/>
              </w:rPr>
              <w:t>▲1.2.要求所投标的产品必须满足以下4个工作流程：</w:t>
            </w:r>
          </w:p>
          <w:p>
            <w:pPr>
              <w:spacing w:line="480" w:lineRule="exact"/>
              <w:jc w:val="left"/>
              <w:rPr>
                <w:rFonts w:ascii="宋体" w:hAnsi="宋体" w:eastAsia="宋体" w:cs="宋体"/>
                <w:sz w:val="32"/>
                <w:szCs w:val="32"/>
              </w:rPr>
            </w:pPr>
            <w:r>
              <w:rPr>
                <w:rFonts w:hint="eastAsia" w:ascii="宋体" w:hAnsi="宋体" w:eastAsia="宋体" w:cs="宋体"/>
                <w:sz w:val="32"/>
                <w:szCs w:val="32"/>
              </w:rPr>
              <w:t>流程1：MES或触摸屏下发1个订单→供料模块供料盒→搬运机械手搬运料盒至分拣模块→分拣模块装填钢珠并移至扫码位置→装配模块取物料并进行称重→称重后盒盖装配→搬运机械手搬运入库→搬运机械手回HOME点。</w:t>
            </w:r>
          </w:p>
          <w:p>
            <w:pPr>
              <w:spacing w:line="480" w:lineRule="exact"/>
              <w:jc w:val="left"/>
              <w:rPr>
                <w:rFonts w:ascii="宋体" w:hAnsi="宋体" w:eastAsia="宋体" w:cs="宋体"/>
                <w:sz w:val="32"/>
                <w:szCs w:val="32"/>
              </w:rPr>
            </w:pPr>
            <w:r>
              <w:rPr>
                <w:rFonts w:hint="eastAsia" w:ascii="宋体" w:hAnsi="宋体" w:eastAsia="宋体" w:cs="宋体"/>
                <w:sz w:val="32"/>
                <w:szCs w:val="32"/>
              </w:rPr>
              <w:t>流程2：通过身份许可认证信息登录，HMI显示登录状态，MES或触摸屏下发1个订单→送料模块A推出轮胎至输送带→将轮胎送至安装位置（传感器检测到位）→送料模块B推出轮毂并组装→检测工位高度检测→输送带运行→视觉检测（外观）→ RFID信息录入（写入）→三轴机械手搬运至指定库位。</w:t>
            </w:r>
          </w:p>
          <w:p>
            <w:pPr>
              <w:spacing w:line="480" w:lineRule="exact"/>
              <w:jc w:val="left"/>
              <w:rPr>
                <w:rFonts w:ascii="宋体" w:hAnsi="宋体" w:eastAsia="宋体" w:cs="宋体"/>
                <w:sz w:val="32"/>
                <w:szCs w:val="32"/>
              </w:rPr>
            </w:pPr>
            <w:r>
              <w:rPr>
                <w:rFonts w:hint="eastAsia" w:ascii="宋体" w:hAnsi="宋体" w:eastAsia="宋体" w:cs="宋体"/>
                <w:sz w:val="32"/>
                <w:szCs w:val="32"/>
              </w:rPr>
              <w:t>流程3：通过身份许可认证信息登录，HMI显示登录状态 ，MES或触摸屏下发1个订单→送料模块A、B根据订单轮流放大柑橘（或小柑橘）→输送带将柑橘运行至检测工位→视觉检测（外观，颜色）→合格柑橘搬运至待搬移位置→三轴机械手搬运到指定库位。</w:t>
            </w:r>
          </w:p>
          <w:p>
            <w:pPr>
              <w:spacing w:line="480" w:lineRule="exact"/>
              <w:jc w:val="left"/>
              <w:rPr>
                <w:rFonts w:ascii="宋体" w:hAnsi="宋体" w:eastAsia="宋体" w:cs="宋体"/>
                <w:sz w:val="32"/>
                <w:szCs w:val="32"/>
              </w:rPr>
            </w:pPr>
            <w:r>
              <w:rPr>
                <w:rFonts w:hint="eastAsia" w:ascii="宋体" w:hAnsi="宋体" w:eastAsia="宋体" w:cs="宋体"/>
                <w:sz w:val="32"/>
                <w:szCs w:val="32"/>
              </w:rPr>
              <w:t>流程4：MES或触摸屏下发1个订单→料井供料→工艺信息RFID读取→转盘旋转至装配工位→料芯装配→高度检测→料块分拣（材质、颜色）→称重→RFID读写→机械手搬运入库。</w:t>
            </w:r>
          </w:p>
          <w:p>
            <w:pPr>
              <w:spacing w:line="480" w:lineRule="exact"/>
              <w:rPr>
                <w:rFonts w:ascii="宋体" w:hAnsi="宋体" w:eastAsia="宋体" w:cs="宋体"/>
                <w:sz w:val="32"/>
                <w:szCs w:val="32"/>
              </w:rPr>
            </w:pPr>
            <w:r>
              <w:rPr>
                <w:rFonts w:hint="eastAsia" w:ascii="宋体" w:hAnsi="宋体" w:eastAsia="宋体" w:cs="宋体"/>
                <w:b/>
                <w:sz w:val="32"/>
                <w:szCs w:val="32"/>
              </w:rPr>
              <w:t>▲投标方案中须有上述四个流程的详细说明，并利用仿真软件现场逐一演示上所述动作流程动画或产品演示视频，每有一条不满做扣分处理。</w:t>
            </w:r>
          </w:p>
          <w:p>
            <w:pPr>
              <w:spacing w:line="480" w:lineRule="exact"/>
              <w:jc w:val="left"/>
              <w:rPr>
                <w:rFonts w:ascii="宋体" w:hAnsi="宋体" w:eastAsia="宋体" w:cs="宋体"/>
                <w:sz w:val="32"/>
                <w:szCs w:val="32"/>
              </w:rPr>
            </w:pPr>
            <w:r>
              <w:rPr>
                <w:rFonts w:hint="eastAsia" w:ascii="宋体" w:hAnsi="宋体" w:eastAsia="宋体" w:cs="宋体"/>
                <w:sz w:val="32"/>
                <w:szCs w:val="32"/>
              </w:rPr>
              <w:t>▲1.3.要求所投标产品在本平台上应拥有自主知识产权，应提供相应的专利证明文件。</w:t>
            </w:r>
          </w:p>
          <w:p>
            <w:pPr>
              <w:spacing w:line="480" w:lineRule="exact"/>
              <w:jc w:val="left"/>
              <w:rPr>
                <w:rFonts w:ascii="宋体" w:hAnsi="宋体" w:eastAsia="宋体" w:cs="宋体"/>
                <w:sz w:val="32"/>
                <w:szCs w:val="32"/>
              </w:rPr>
            </w:pPr>
            <w:r>
              <w:rPr>
                <w:rFonts w:hint="eastAsia" w:ascii="宋体" w:hAnsi="宋体" w:eastAsia="宋体" w:cs="宋体"/>
                <w:sz w:val="32"/>
                <w:szCs w:val="32"/>
              </w:rPr>
              <w:t>▲1.4.为保证产品质量要求所投标产品应第三方提供权威部门认证的省级及以上质量检测报告。</w:t>
            </w:r>
          </w:p>
          <w:p>
            <w:pPr>
              <w:snapToGrid w:val="0"/>
              <w:spacing w:line="480" w:lineRule="exact"/>
              <w:jc w:val="left"/>
              <w:rPr>
                <w:rFonts w:ascii="宋体" w:hAnsi="宋体" w:eastAsia="宋体" w:cs="宋体"/>
                <w:sz w:val="32"/>
                <w:szCs w:val="32"/>
              </w:rPr>
            </w:pPr>
            <w:r>
              <w:rPr>
                <w:rFonts w:hint="eastAsia" w:ascii="宋体" w:hAnsi="宋体" w:eastAsia="宋体" w:cs="宋体"/>
                <w:sz w:val="32"/>
                <w:szCs w:val="32"/>
              </w:rPr>
              <w:t>1.5要求所投标产品提供详细的技术方案。</w:t>
            </w:r>
          </w:p>
          <w:p>
            <w:pPr>
              <w:snapToGrid w:val="0"/>
              <w:spacing w:line="480" w:lineRule="exact"/>
              <w:jc w:val="left"/>
              <w:rPr>
                <w:rFonts w:ascii="宋体" w:hAnsi="宋体" w:eastAsia="宋体" w:cs="宋体"/>
                <w:sz w:val="32"/>
                <w:szCs w:val="32"/>
              </w:rPr>
            </w:pPr>
            <w:r>
              <w:rPr>
                <w:rFonts w:hint="eastAsia" w:ascii="宋体" w:hAnsi="宋体" w:eastAsia="宋体" w:cs="宋体"/>
                <w:sz w:val="32"/>
                <w:szCs w:val="32"/>
              </w:rPr>
              <w:t>1.6.所投标的</w:t>
            </w:r>
            <w:r>
              <w:rPr>
                <w:rFonts w:hint="eastAsia" w:ascii="宋体" w:hAnsi="宋体" w:eastAsia="宋体" w:cs="宋体"/>
                <w:b/>
                <w:sz w:val="32"/>
                <w:szCs w:val="32"/>
              </w:rPr>
              <w:t>产品采用实训平台加实训功能模块的组合式结构，</w:t>
            </w:r>
            <w:r>
              <w:rPr>
                <w:rFonts w:hint="eastAsia" w:ascii="宋体" w:hAnsi="宋体" w:eastAsia="宋体" w:cs="宋体"/>
                <w:sz w:val="32"/>
                <w:szCs w:val="32"/>
              </w:rPr>
              <w:t>技术方案中需提供工作站的实际图片或3D效果图及各功能模块效果图或实际图片，并提供实际使用场景照片或视频展示，以及设备相关的培训图片。</w:t>
            </w:r>
          </w:p>
          <w:p>
            <w:pPr>
              <w:snapToGrid w:val="0"/>
              <w:spacing w:line="480" w:lineRule="exact"/>
              <w:jc w:val="left"/>
              <w:rPr>
                <w:rFonts w:hint="eastAsia" w:ascii="宋体" w:hAnsi="宋体" w:eastAsia="宋体" w:cs="宋体"/>
                <w:sz w:val="32"/>
                <w:szCs w:val="32"/>
              </w:rPr>
            </w:pPr>
            <w:r>
              <w:rPr>
                <w:rFonts w:hint="eastAsia" w:ascii="宋体" w:hAnsi="宋体" w:eastAsia="宋体" w:cs="宋体"/>
                <w:sz w:val="32"/>
                <w:szCs w:val="32"/>
              </w:rPr>
              <w:t>★1.7 所投标的产品能满足江苏省技能大赛“工业网络智能控制与维护”赛项要求。</w:t>
            </w:r>
          </w:p>
          <w:p>
            <w:pPr>
              <w:widowControl/>
              <w:spacing w:line="480" w:lineRule="exact"/>
              <w:rPr>
                <w:rFonts w:ascii="宋体" w:hAnsi="宋体" w:eastAsia="宋体" w:cs="宋体"/>
                <w:sz w:val="32"/>
                <w:szCs w:val="32"/>
              </w:rPr>
            </w:pPr>
            <w:r>
              <w:rPr>
                <w:rFonts w:hint="eastAsia" w:ascii="宋体" w:hAnsi="宋体" w:eastAsia="宋体" w:cs="宋体"/>
                <w:sz w:val="32"/>
                <w:szCs w:val="32"/>
              </w:rPr>
              <w:t>2. 要求设备满足正常教学需求：</w:t>
            </w:r>
          </w:p>
          <w:p>
            <w:pPr>
              <w:widowControl/>
              <w:spacing w:line="480" w:lineRule="exact"/>
              <w:rPr>
                <w:rFonts w:ascii="宋体" w:hAnsi="宋体" w:eastAsia="宋体" w:cs="宋体"/>
                <w:sz w:val="32"/>
                <w:szCs w:val="32"/>
              </w:rPr>
            </w:pPr>
            <w:r>
              <w:rPr>
                <w:rFonts w:hint="eastAsia" w:ascii="宋体" w:hAnsi="宋体" w:eastAsia="宋体" w:cs="宋体"/>
                <w:sz w:val="32"/>
                <w:szCs w:val="32"/>
              </w:rPr>
              <w:t>2.1配套实训教材</w:t>
            </w:r>
          </w:p>
          <w:p>
            <w:pPr>
              <w:widowControl/>
              <w:spacing w:line="480" w:lineRule="exact"/>
              <w:rPr>
                <w:rFonts w:ascii="宋体" w:hAnsi="宋体" w:eastAsia="宋体" w:cs="宋体"/>
                <w:sz w:val="32"/>
                <w:szCs w:val="32"/>
              </w:rPr>
            </w:pPr>
            <w:r>
              <w:rPr>
                <w:rFonts w:hint="eastAsia" w:ascii="宋体" w:hAnsi="宋体" w:eastAsia="宋体" w:cs="宋体"/>
                <w:sz w:val="32"/>
                <w:szCs w:val="32"/>
              </w:rPr>
              <w:t>页数不少于100页；实训任务按照安装、调试、编程和维护的递进任务实施，实训任务不得少于30个。提供相应的实训目录。</w:t>
            </w:r>
          </w:p>
          <w:p>
            <w:pPr>
              <w:spacing w:line="480" w:lineRule="exact"/>
              <w:rPr>
                <w:rFonts w:ascii="宋体" w:hAnsi="宋体" w:eastAsia="宋体" w:cs="宋体"/>
                <w:sz w:val="32"/>
                <w:szCs w:val="32"/>
              </w:rPr>
            </w:pPr>
            <w:r>
              <w:rPr>
                <w:rFonts w:hint="eastAsia" w:ascii="宋体" w:hAnsi="宋体" w:eastAsia="宋体" w:cs="宋体"/>
                <w:sz w:val="32"/>
                <w:szCs w:val="32"/>
              </w:rPr>
              <w:t>2.2配套教学资源</w:t>
            </w:r>
          </w:p>
          <w:p>
            <w:pPr>
              <w:spacing w:line="480" w:lineRule="exact"/>
              <w:jc w:val="left"/>
              <w:rPr>
                <w:rFonts w:ascii="宋体" w:hAnsi="宋体" w:eastAsia="宋体" w:cs="宋体"/>
                <w:sz w:val="32"/>
                <w:szCs w:val="32"/>
              </w:rPr>
            </w:pPr>
            <w:r>
              <w:rPr>
                <w:rFonts w:hint="eastAsia" w:ascii="宋体" w:hAnsi="宋体" w:eastAsia="宋体" w:cs="宋体"/>
                <w:sz w:val="32"/>
                <w:szCs w:val="32"/>
              </w:rPr>
              <w:t>提供安装、调试、编程和维护的教学PPT课件及教学视频每个时长30分钟以上，并现场通过视频展示。</w:t>
            </w:r>
          </w:p>
          <w:p>
            <w:pPr>
              <w:spacing w:line="480" w:lineRule="exact"/>
              <w:rPr>
                <w:rFonts w:ascii="宋体" w:hAnsi="宋体" w:eastAsia="宋体" w:cs="宋体"/>
                <w:sz w:val="32"/>
                <w:szCs w:val="32"/>
              </w:rPr>
            </w:pPr>
            <w:r>
              <w:rPr>
                <w:rFonts w:hint="eastAsia" w:ascii="宋体" w:hAnsi="宋体" w:eastAsia="宋体" w:cs="宋体"/>
                <w:sz w:val="32"/>
                <w:szCs w:val="32"/>
              </w:rPr>
              <w:t>2.3配套模型资源</w:t>
            </w:r>
          </w:p>
          <w:p>
            <w:pPr>
              <w:widowControl/>
              <w:spacing w:line="480" w:lineRule="exact"/>
              <w:rPr>
                <w:rFonts w:ascii="宋体" w:hAnsi="宋体" w:eastAsia="宋体" w:cs="宋体"/>
                <w:sz w:val="32"/>
                <w:szCs w:val="32"/>
              </w:rPr>
            </w:pPr>
            <w:r>
              <w:rPr>
                <w:rFonts w:hint="eastAsia" w:ascii="宋体" w:hAnsi="宋体" w:eastAsia="宋体" w:cs="宋体"/>
                <w:sz w:val="32"/>
                <w:szCs w:val="32"/>
              </w:rPr>
              <w:t>（1）模块化柔性生产线实训系统模型</w:t>
            </w:r>
          </w:p>
          <w:p>
            <w:pPr>
              <w:widowControl/>
              <w:spacing w:line="480" w:lineRule="exact"/>
              <w:rPr>
                <w:rFonts w:ascii="宋体" w:hAnsi="宋体" w:eastAsia="宋体" w:cs="宋体"/>
                <w:sz w:val="32"/>
                <w:szCs w:val="32"/>
              </w:rPr>
            </w:pPr>
            <w:r>
              <w:rPr>
                <w:rFonts w:hint="eastAsia" w:ascii="宋体" w:hAnsi="宋体" w:eastAsia="宋体" w:cs="宋体"/>
                <w:sz w:val="32"/>
                <w:szCs w:val="32"/>
              </w:rPr>
              <w:t>模块化柔性生产线实训系统虚拟模型需满足以下流程：</w:t>
            </w:r>
          </w:p>
          <w:p>
            <w:pPr>
              <w:widowControl/>
              <w:spacing w:line="480" w:lineRule="exact"/>
              <w:rPr>
                <w:rFonts w:ascii="宋体" w:hAnsi="宋体" w:eastAsia="宋体" w:cs="宋体"/>
                <w:sz w:val="32"/>
                <w:szCs w:val="32"/>
              </w:rPr>
            </w:pPr>
            <w:r>
              <w:rPr>
                <w:rFonts w:hint="eastAsia" w:ascii="宋体" w:hAnsi="宋体" w:eastAsia="宋体" w:cs="宋体"/>
                <w:sz w:val="32"/>
                <w:szCs w:val="32"/>
              </w:rPr>
              <w:t>1)供料单元：供料气缸伸出→推出料块→料块到位→真空吸盘吸取→摆动气缸将料块移动至下一站→真空吸盘松开→等待下次供料。</w:t>
            </w:r>
          </w:p>
          <w:p>
            <w:pPr>
              <w:widowControl/>
              <w:spacing w:line="480" w:lineRule="exact"/>
              <w:rPr>
                <w:rFonts w:ascii="宋体" w:hAnsi="宋体" w:eastAsia="宋体" w:cs="宋体"/>
                <w:sz w:val="32"/>
                <w:szCs w:val="32"/>
              </w:rPr>
            </w:pPr>
            <w:r>
              <w:rPr>
                <w:rFonts w:hint="eastAsia" w:ascii="宋体" w:hAnsi="宋体" w:eastAsia="宋体" w:cs="宋体"/>
                <w:sz w:val="32"/>
                <w:szCs w:val="32"/>
              </w:rPr>
              <w:t>2)搬运单元：当上一站送来工件时→深度检测气缸伸出→深度检测气缸下降→深度检测完毕→搬运机械手左移至料块抓取位置→升降气缸下降→下降到位→气手指抓取→抓取到位→升降气缸上升→上升到位→搬运机械手右移至放料位置→升降气缸下降→下降到位→气手指松开→升降气缸上升→等待下次供料，本站含有不合格料仓，可用于废料存储。</w:t>
            </w:r>
          </w:p>
          <w:p>
            <w:pPr>
              <w:widowControl/>
              <w:spacing w:line="480" w:lineRule="exact"/>
              <w:rPr>
                <w:rFonts w:ascii="宋体" w:hAnsi="宋体" w:eastAsia="宋体" w:cs="宋体"/>
                <w:sz w:val="32"/>
                <w:szCs w:val="32"/>
              </w:rPr>
            </w:pPr>
            <w:r>
              <w:rPr>
                <w:rFonts w:hint="eastAsia" w:ascii="宋体" w:hAnsi="宋体" w:eastAsia="宋体" w:cs="宋体"/>
                <w:sz w:val="32"/>
                <w:szCs w:val="32"/>
              </w:rPr>
              <w:t>3)装配单元：当上一站送来工件时→皮带运行→检测工件颜色→挡料气缸动作→根据工件颜色选择盖子颜色→伸缩气缸伸出→升降气缸下降→吸盘吸附→升降气缸上升→伸缩气缸缩回→升降气缸下降→吸盘释放→升降气缸上升→皮带带动料块输送到下一站→等待下次供料。</w:t>
            </w:r>
          </w:p>
          <w:p>
            <w:pPr>
              <w:widowControl/>
              <w:spacing w:line="480" w:lineRule="exact"/>
              <w:rPr>
                <w:rFonts w:ascii="宋体" w:hAnsi="宋体" w:eastAsia="宋体" w:cs="宋体"/>
                <w:sz w:val="32"/>
                <w:szCs w:val="32"/>
              </w:rPr>
            </w:pPr>
            <w:r>
              <w:rPr>
                <w:rFonts w:hint="eastAsia" w:ascii="宋体" w:hAnsi="宋体" w:eastAsia="宋体" w:cs="宋体"/>
                <w:sz w:val="32"/>
                <w:szCs w:val="32"/>
              </w:rPr>
              <w:t>4)工业机器人码垛搬运单元：当上一站送来工件时→工业机器人抓取工件→按照工件颜色将工件码放在仓储单元相应位置上→等待下次供料。</w:t>
            </w:r>
          </w:p>
          <w:p>
            <w:pPr>
              <w:widowControl/>
              <w:spacing w:line="480" w:lineRule="exact"/>
              <w:rPr>
                <w:rFonts w:ascii="宋体" w:hAnsi="宋体" w:eastAsia="宋体" w:cs="宋体"/>
                <w:sz w:val="32"/>
                <w:szCs w:val="32"/>
              </w:rPr>
            </w:pPr>
            <w:r>
              <w:rPr>
                <w:rFonts w:hint="eastAsia" w:ascii="宋体" w:hAnsi="宋体" w:eastAsia="宋体" w:cs="宋体"/>
                <w:sz w:val="32"/>
                <w:szCs w:val="32"/>
              </w:rPr>
              <w:t>▲要求演示上述 3D虚拟模型并逐条演示上述工作流程。（或投标文件附相对应以上功能的3D虚拟模型工作流程截图）</w:t>
            </w:r>
          </w:p>
          <w:p>
            <w:pPr>
              <w:widowControl/>
              <w:spacing w:line="480" w:lineRule="exact"/>
              <w:rPr>
                <w:rFonts w:ascii="宋体" w:hAnsi="宋体" w:eastAsia="宋体" w:cs="宋体"/>
                <w:sz w:val="32"/>
                <w:szCs w:val="32"/>
              </w:rPr>
            </w:pPr>
            <w:r>
              <w:rPr>
                <w:rFonts w:hint="eastAsia" w:ascii="宋体" w:hAnsi="宋体" w:eastAsia="宋体" w:cs="宋体"/>
                <w:sz w:val="32"/>
                <w:szCs w:val="32"/>
              </w:rPr>
              <w:t>（2）工厂自动化生产线模型</w:t>
            </w:r>
          </w:p>
          <w:p>
            <w:pPr>
              <w:widowControl/>
              <w:spacing w:line="480" w:lineRule="exact"/>
              <w:rPr>
                <w:rFonts w:ascii="宋体" w:hAnsi="宋体" w:eastAsia="宋体" w:cs="宋体"/>
                <w:sz w:val="32"/>
                <w:szCs w:val="32"/>
              </w:rPr>
            </w:pPr>
            <w:r>
              <w:rPr>
                <w:rFonts w:hint="eastAsia" w:ascii="宋体" w:hAnsi="宋体" w:eastAsia="宋体" w:cs="宋体"/>
                <w:sz w:val="32"/>
                <w:szCs w:val="32"/>
              </w:rPr>
              <w:t>工厂自动化生产线型需满足以下流程：</w:t>
            </w:r>
          </w:p>
          <w:p>
            <w:pPr>
              <w:widowControl/>
              <w:spacing w:line="480" w:lineRule="exact"/>
              <w:rPr>
                <w:rFonts w:ascii="宋体" w:hAnsi="宋体" w:eastAsia="宋体" w:cs="宋体"/>
                <w:sz w:val="32"/>
                <w:szCs w:val="32"/>
              </w:rPr>
            </w:pPr>
            <w:r>
              <w:rPr>
                <w:rFonts w:hint="eastAsia" w:ascii="宋体" w:hAnsi="宋体" w:eastAsia="宋体" w:cs="宋体"/>
                <w:sz w:val="32"/>
                <w:szCs w:val="32"/>
              </w:rPr>
              <w:t>1)供料单元：供料气缸伸出→推出料块→料块到位→等待搬运。</w:t>
            </w:r>
          </w:p>
          <w:p>
            <w:pPr>
              <w:widowControl/>
              <w:spacing w:line="480" w:lineRule="exact"/>
              <w:rPr>
                <w:rFonts w:ascii="宋体" w:hAnsi="宋体" w:eastAsia="宋体" w:cs="宋体"/>
                <w:sz w:val="32"/>
                <w:szCs w:val="32"/>
              </w:rPr>
            </w:pPr>
            <w:r>
              <w:rPr>
                <w:rFonts w:hint="eastAsia" w:ascii="宋体" w:hAnsi="宋体" w:eastAsia="宋体" w:cs="宋体"/>
                <w:sz w:val="32"/>
                <w:szCs w:val="32"/>
              </w:rPr>
              <w:t>2)搬运单元：搬运伸缩气缸原位→搬运气缸伸出→搬运伸缩气缸到位→搬运升降气缸原位→搬运升降气缸下降→下降到位→气手抓抓取→抓取到位→搬运升降气缸上升→上升到位→搬运旋转气缸原位→搬运旋转气缸右移至放料位置→搬运旋转气缸右移到位→搬运气缸伸出→搬运伸缩气缸到位→搬运升降气缸下降→下降到位→气手抓松开→搬运升降气缸上升→升降气缸上升到位→搬运伸缩气缸缩回→旋转气缸左移至取料位置→搬运完成。</w:t>
            </w:r>
          </w:p>
          <w:p>
            <w:pPr>
              <w:widowControl/>
              <w:spacing w:line="480" w:lineRule="exact"/>
              <w:rPr>
                <w:rFonts w:ascii="宋体" w:hAnsi="宋体" w:eastAsia="宋体" w:cs="宋体"/>
                <w:sz w:val="32"/>
                <w:szCs w:val="32"/>
              </w:rPr>
            </w:pPr>
            <w:r>
              <w:rPr>
                <w:rFonts w:hint="eastAsia" w:ascii="宋体" w:hAnsi="宋体" w:eastAsia="宋体" w:cs="宋体"/>
                <w:sz w:val="32"/>
                <w:szCs w:val="32"/>
              </w:rPr>
              <w:t>3)检测单元：输送带启动→判断物料的材质和颜色。</w:t>
            </w:r>
          </w:p>
          <w:p>
            <w:pPr>
              <w:widowControl/>
              <w:spacing w:line="480" w:lineRule="exact"/>
              <w:rPr>
                <w:rFonts w:ascii="宋体" w:hAnsi="宋体" w:eastAsia="宋体" w:cs="宋体"/>
                <w:sz w:val="32"/>
                <w:szCs w:val="32"/>
              </w:rPr>
            </w:pPr>
            <w:r>
              <w:rPr>
                <w:rFonts w:hint="eastAsia" w:ascii="宋体" w:hAnsi="宋体" w:eastAsia="宋体" w:cs="宋体"/>
                <w:sz w:val="32"/>
                <w:szCs w:val="32"/>
              </w:rPr>
              <w:t>4)入库单元：根据检测单元检测出来的材质以及颜色正确的完成入库。</w:t>
            </w:r>
            <w:bookmarkStart w:id="3" w:name="_Toc11345"/>
          </w:p>
          <w:p>
            <w:pPr>
              <w:widowControl/>
              <w:spacing w:line="480" w:lineRule="exact"/>
              <w:rPr>
                <w:rFonts w:ascii="宋体" w:hAnsi="宋体" w:eastAsia="宋体" w:cs="宋体"/>
                <w:sz w:val="32"/>
                <w:szCs w:val="32"/>
              </w:rPr>
            </w:pPr>
            <w:r>
              <w:rPr>
                <w:rFonts w:hint="eastAsia" w:ascii="宋体" w:hAnsi="宋体" w:eastAsia="宋体" w:cs="宋体"/>
                <w:sz w:val="32"/>
                <w:szCs w:val="32"/>
              </w:rPr>
              <w:t>▲要求演示上述 3D虚拟模型并逐条演示上述工作流程。（或投标文件附相对应以上功能的3D虚拟模型工作流程截图）</w:t>
            </w:r>
          </w:p>
          <w:p>
            <w:pPr>
              <w:widowControl/>
              <w:spacing w:line="480" w:lineRule="exact"/>
              <w:rPr>
                <w:rFonts w:ascii="宋体" w:hAnsi="宋体" w:eastAsia="宋体" w:cs="宋体"/>
                <w:sz w:val="32"/>
                <w:szCs w:val="32"/>
              </w:rPr>
            </w:pPr>
            <w:r>
              <w:rPr>
                <w:rFonts w:hint="eastAsia" w:ascii="宋体" w:hAnsi="宋体" w:eastAsia="宋体" w:cs="宋体"/>
                <w:sz w:val="32"/>
                <w:szCs w:val="32"/>
              </w:rPr>
              <w:t>（3）</w:t>
            </w:r>
            <w:bookmarkEnd w:id="3"/>
            <w:r>
              <w:rPr>
                <w:rFonts w:hint="eastAsia" w:ascii="宋体" w:hAnsi="宋体" w:eastAsia="宋体" w:cs="宋体"/>
                <w:sz w:val="32"/>
                <w:szCs w:val="32"/>
              </w:rPr>
              <w:t>材料分拣与仓储实训模型</w:t>
            </w:r>
          </w:p>
          <w:p>
            <w:pPr>
              <w:widowControl/>
              <w:spacing w:line="480" w:lineRule="exact"/>
              <w:rPr>
                <w:rFonts w:ascii="宋体" w:hAnsi="宋体" w:eastAsia="宋体" w:cs="宋体"/>
                <w:sz w:val="32"/>
                <w:szCs w:val="32"/>
              </w:rPr>
            </w:pPr>
            <w:r>
              <w:rPr>
                <w:rFonts w:hint="eastAsia" w:ascii="宋体" w:hAnsi="宋体" w:eastAsia="宋体" w:cs="宋体"/>
                <w:sz w:val="32"/>
                <w:szCs w:val="32"/>
              </w:rPr>
              <w:t>材料分拣与仓储实训模型需满足以下流程：</w:t>
            </w:r>
          </w:p>
          <w:p>
            <w:pPr>
              <w:widowControl/>
              <w:spacing w:line="480" w:lineRule="exact"/>
              <w:rPr>
                <w:rFonts w:ascii="宋体" w:hAnsi="宋体" w:eastAsia="宋体" w:cs="宋体"/>
                <w:sz w:val="32"/>
                <w:szCs w:val="32"/>
              </w:rPr>
            </w:pPr>
            <w:r>
              <w:rPr>
                <w:rFonts w:hint="eastAsia" w:ascii="宋体" w:hAnsi="宋体" w:eastAsia="宋体" w:cs="宋体"/>
                <w:sz w:val="32"/>
                <w:szCs w:val="32"/>
              </w:rPr>
              <w:t>1)供料单元：供料气缸伸出→推出料块→料块到位→等待料块输送。</w:t>
            </w:r>
          </w:p>
          <w:p>
            <w:pPr>
              <w:widowControl/>
              <w:spacing w:line="480" w:lineRule="exact"/>
              <w:rPr>
                <w:rFonts w:ascii="宋体" w:hAnsi="宋体" w:eastAsia="宋体" w:cs="宋体"/>
                <w:sz w:val="32"/>
                <w:szCs w:val="32"/>
              </w:rPr>
            </w:pPr>
            <w:r>
              <w:rPr>
                <w:rFonts w:hint="eastAsia" w:ascii="宋体" w:hAnsi="宋体" w:eastAsia="宋体" w:cs="宋体"/>
                <w:sz w:val="32"/>
                <w:szCs w:val="32"/>
              </w:rPr>
              <w:t>2)输送单元及检测单元：输送带启动→输送过程中检测物料材质以及颜色→到达搬运物料位置。</w:t>
            </w:r>
          </w:p>
          <w:p>
            <w:pPr>
              <w:widowControl/>
              <w:spacing w:line="480" w:lineRule="exact"/>
              <w:rPr>
                <w:rFonts w:ascii="宋体" w:hAnsi="宋体" w:eastAsia="宋体" w:cs="宋体"/>
                <w:sz w:val="32"/>
                <w:szCs w:val="32"/>
              </w:rPr>
            </w:pPr>
            <w:r>
              <w:rPr>
                <w:rFonts w:hint="eastAsia" w:ascii="宋体" w:hAnsi="宋体" w:eastAsia="宋体" w:cs="宋体"/>
                <w:sz w:val="32"/>
                <w:szCs w:val="32"/>
              </w:rPr>
              <w:t>3)搬运单元：物料到位→摆动气缸移动至物料抓取位置→真空吸盘吸取物料→摆动将物料移动至下一站→真空吸盘松开→摆动气缸移动至物料抓取位置→进行仓储的入库。</w:t>
            </w:r>
          </w:p>
          <w:p>
            <w:pPr>
              <w:widowControl/>
              <w:spacing w:line="480" w:lineRule="exact"/>
              <w:rPr>
                <w:rFonts w:ascii="宋体" w:hAnsi="宋体" w:eastAsia="宋体" w:cs="宋体"/>
                <w:sz w:val="32"/>
                <w:szCs w:val="32"/>
              </w:rPr>
            </w:pPr>
            <w:r>
              <w:rPr>
                <w:rFonts w:hint="eastAsia" w:ascii="宋体" w:hAnsi="宋体" w:eastAsia="宋体" w:cs="宋体"/>
                <w:sz w:val="32"/>
                <w:szCs w:val="32"/>
              </w:rPr>
              <w:t>4)仓储单元：判断物料的材质及颜色→X轴移动至物料抓取位置→X轴到达完成→Z轴下降至物料抓取位置→气手抓夹紧抓取物料→根据物料的材质以及颜色放置到相应的位置上。</w:t>
            </w:r>
          </w:p>
          <w:p>
            <w:pPr>
              <w:widowControl/>
              <w:spacing w:line="480" w:lineRule="exact"/>
              <w:rPr>
                <w:rFonts w:ascii="宋体" w:hAnsi="宋体" w:eastAsia="宋体" w:cs="宋体"/>
                <w:sz w:val="32"/>
                <w:szCs w:val="32"/>
              </w:rPr>
            </w:pPr>
            <w:r>
              <w:rPr>
                <w:rFonts w:hint="eastAsia" w:ascii="宋体" w:hAnsi="宋体" w:eastAsia="宋体" w:cs="宋体"/>
                <w:sz w:val="32"/>
                <w:szCs w:val="32"/>
              </w:rPr>
              <w:t>▲要求演示上述 3D虚拟模型并逐条演示上述工作流程。（或投标文件附相对应以上功能的3D虚拟模型工作流程截图）</w:t>
            </w:r>
          </w:p>
          <w:p>
            <w:pPr>
              <w:widowControl/>
              <w:spacing w:line="480" w:lineRule="exact"/>
              <w:rPr>
                <w:rFonts w:ascii="宋体" w:hAnsi="宋体" w:eastAsia="宋体" w:cs="宋体"/>
                <w:sz w:val="32"/>
                <w:szCs w:val="32"/>
              </w:rPr>
            </w:pPr>
            <w:r>
              <w:rPr>
                <w:rFonts w:hint="eastAsia" w:ascii="宋体" w:hAnsi="宋体" w:eastAsia="宋体" w:cs="宋体"/>
                <w:sz w:val="32"/>
                <w:szCs w:val="32"/>
              </w:rPr>
              <w:t>（4）伺服电机实训系统</w:t>
            </w:r>
          </w:p>
          <w:p>
            <w:pPr>
              <w:widowControl/>
              <w:spacing w:line="480" w:lineRule="exact"/>
              <w:rPr>
                <w:rFonts w:ascii="宋体" w:hAnsi="宋体" w:eastAsia="宋体" w:cs="宋体"/>
                <w:sz w:val="32"/>
                <w:szCs w:val="32"/>
              </w:rPr>
            </w:pPr>
            <w:r>
              <w:rPr>
                <w:rFonts w:hint="eastAsia" w:ascii="宋体" w:hAnsi="宋体" w:eastAsia="宋体" w:cs="宋体"/>
                <w:sz w:val="32"/>
                <w:szCs w:val="32"/>
              </w:rPr>
              <w:t>伺服电机实训系统虚拟模型需满足以下流程：</w:t>
            </w:r>
          </w:p>
          <w:p>
            <w:pPr>
              <w:widowControl/>
              <w:spacing w:line="480" w:lineRule="exact"/>
              <w:rPr>
                <w:rFonts w:ascii="宋体" w:hAnsi="宋体" w:eastAsia="宋体" w:cs="宋体"/>
                <w:sz w:val="32"/>
                <w:szCs w:val="32"/>
              </w:rPr>
            </w:pPr>
            <w:r>
              <w:rPr>
                <w:rFonts w:hint="eastAsia" w:ascii="宋体" w:hAnsi="宋体" w:eastAsia="宋体" w:cs="宋体"/>
                <w:sz w:val="32"/>
                <w:szCs w:val="32"/>
              </w:rPr>
              <w:t>伺服电机进行复位→复位完成→选择图形→伺服电机进行画图形→伺服电机复位。</w:t>
            </w:r>
          </w:p>
          <w:p>
            <w:pPr>
              <w:widowControl/>
              <w:spacing w:line="480" w:lineRule="exact"/>
              <w:rPr>
                <w:rFonts w:ascii="宋体" w:hAnsi="宋体" w:eastAsia="宋体" w:cs="宋体"/>
                <w:sz w:val="32"/>
                <w:szCs w:val="32"/>
              </w:rPr>
            </w:pPr>
            <w:r>
              <w:rPr>
                <w:rFonts w:hint="eastAsia" w:ascii="宋体" w:hAnsi="宋体" w:eastAsia="宋体" w:cs="宋体"/>
                <w:sz w:val="32"/>
                <w:szCs w:val="32"/>
              </w:rPr>
              <w:t>▲要求演示上述 3D虚拟模型并逐条演示上述工作流程。（或投标文件附相对应以上功能的3D虚拟模型工作流程截图）</w:t>
            </w:r>
          </w:p>
          <w:p>
            <w:pPr>
              <w:widowControl/>
              <w:spacing w:line="480" w:lineRule="exact"/>
              <w:rPr>
                <w:rFonts w:ascii="宋体" w:hAnsi="宋体" w:eastAsia="宋体" w:cs="宋体"/>
                <w:sz w:val="32"/>
                <w:szCs w:val="32"/>
              </w:rPr>
            </w:pPr>
            <w:r>
              <w:rPr>
                <w:rFonts w:hint="eastAsia" w:ascii="宋体" w:hAnsi="宋体" w:eastAsia="宋体" w:cs="宋体"/>
                <w:sz w:val="32"/>
                <w:szCs w:val="32"/>
              </w:rPr>
              <w:t>（5）智能制造系统集成应用平台</w:t>
            </w:r>
          </w:p>
          <w:p>
            <w:pPr>
              <w:widowControl/>
              <w:spacing w:line="480" w:lineRule="exact"/>
              <w:rPr>
                <w:rFonts w:ascii="宋体" w:hAnsi="宋体" w:eastAsia="宋体" w:cs="宋体"/>
                <w:sz w:val="32"/>
                <w:szCs w:val="32"/>
              </w:rPr>
            </w:pPr>
            <w:r>
              <w:rPr>
                <w:rFonts w:hint="eastAsia" w:ascii="宋体" w:hAnsi="宋体" w:eastAsia="宋体" w:cs="宋体"/>
                <w:sz w:val="32"/>
                <w:szCs w:val="32"/>
              </w:rPr>
              <w:t>智能制造系统集成应用平台虚拟模型需满足以下流程：</w:t>
            </w:r>
          </w:p>
          <w:p>
            <w:pPr>
              <w:widowControl/>
              <w:spacing w:line="480" w:lineRule="exact"/>
              <w:rPr>
                <w:rFonts w:ascii="宋体" w:hAnsi="宋体" w:eastAsia="宋体" w:cs="宋体"/>
                <w:sz w:val="32"/>
                <w:szCs w:val="32"/>
              </w:rPr>
            </w:pPr>
            <w:r>
              <w:rPr>
                <w:rFonts w:hint="eastAsia" w:ascii="宋体" w:hAnsi="宋体" w:eastAsia="宋体" w:cs="宋体"/>
                <w:sz w:val="32"/>
                <w:szCs w:val="32"/>
              </w:rPr>
              <w:t>1)智能仓储单元：三轴机械手（X、Y、Z轴）通过订单下发的内容运行到对应的仓位进行毛坯工件出库放置到中转工位。</w:t>
            </w:r>
          </w:p>
          <w:p>
            <w:pPr>
              <w:widowControl/>
              <w:spacing w:line="480" w:lineRule="exact"/>
              <w:rPr>
                <w:rFonts w:ascii="宋体" w:hAnsi="宋体" w:eastAsia="宋体" w:cs="宋体"/>
                <w:sz w:val="32"/>
                <w:szCs w:val="32"/>
              </w:rPr>
            </w:pPr>
            <w:r>
              <w:rPr>
                <w:rFonts w:hint="eastAsia" w:ascii="宋体" w:hAnsi="宋体" w:eastAsia="宋体" w:cs="宋体"/>
                <w:sz w:val="32"/>
                <w:szCs w:val="32"/>
              </w:rPr>
              <w:t>2)AGV搬运单元：AGV进行转运（出库），从中转工位搬运到缓冲工位。</w:t>
            </w:r>
          </w:p>
          <w:p>
            <w:pPr>
              <w:widowControl/>
              <w:spacing w:line="480" w:lineRule="exact"/>
              <w:rPr>
                <w:rFonts w:ascii="宋体" w:hAnsi="宋体" w:eastAsia="宋体" w:cs="宋体"/>
                <w:sz w:val="32"/>
                <w:szCs w:val="32"/>
              </w:rPr>
            </w:pPr>
            <w:r>
              <w:rPr>
                <w:rFonts w:hint="eastAsia" w:ascii="宋体" w:hAnsi="宋体" w:eastAsia="宋体" w:cs="宋体"/>
                <w:sz w:val="32"/>
                <w:szCs w:val="32"/>
              </w:rPr>
              <w:t>3)工业机器人单元及RFID读写单元：机器人抓取AGV单元缓冲工位中的托盘及毛坯物料，放置到RFID读写器上方，进行信息读写。</w:t>
            </w:r>
          </w:p>
          <w:p>
            <w:pPr>
              <w:widowControl/>
              <w:spacing w:line="480" w:lineRule="exact"/>
              <w:rPr>
                <w:rFonts w:ascii="宋体" w:hAnsi="宋体" w:eastAsia="宋体" w:cs="宋体"/>
                <w:sz w:val="32"/>
                <w:szCs w:val="32"/>
              </w:rPr>
            </w:pPr>
            <w:r>
              <w:rPr>
                <w:rFonts w:hint="eastAsia" w:ascii="宋体" w:hAnsi="宋体" w:eastAsia="宋体" w:cs="宋体"/>
                <w:sz w:val="32"/>
                <w:szCs w:val="32"/>
              </w:rPr>
              <w:t>4)加工中心单元：读写完成后机器人抓取毛坯料进行机床上料，上料完成后加工中心进行加工、在线测量，测量完成后机器人进行加工件下料。</w:t>
            </w:r>
          </w:p>
          <w:p>
            <w:pPr>
              <w:widowControl/>
              <w:spacing w:line="480" w:lineRule="exact"/>
              <w:rPr>
                <w:rFonts w:ascii="宋体" w:hAnsi="宋体" w:eastAsia="宋体" w:cs="宋体"/>
                <w:sz w:val="32"/>
                <w:szCs w:val="32"/>
              </w:rPr>
            </w:pPr>
            <w:r>
              <w:rPr>
                <w:rFonts w:hint="eastAsia" w:ascii="宋体" w:hAnsi="宋体" w:eastAsia="宋体" w:cs="宋体"/>
                <w:sz w:val="32"/>
                <w:szCs w:val="32"/>
              </w:rPr>
              <w:t>5)视觉检测单元：下料完成后进行智能检测（视觉）。</w:t>
            </w:r>
          </w:p>
          <w:p>
            <w:pPr>
              <w:widowControl/>
              <w:spacing w:line="480" w:lineRule="exact"/>
              <w:rPr>
                <w:rFonts w:ascii="宋体" w:hAnsi="宋体" w:eastAsia="宋体" w:cs="宋体"/>
                <w:sz w:val="32"/>
                <w:szCs w:val="32"/>
              </w:rPr>
            </w:pPr>
            <w:r>
              <w:rPr>
                <w:rFonts w:hint="eastAsia" w:ascii="宋体" w:hAnsi="宋体" w:eastAsia="宋体" w:cs="宋体"/>
                <w:sz w:val="32"/>
                <w:szCs w:val="32"/>
              </w:rPr>
              <w:t>6)工业机器人单元及RFID读写单元：视觉检测完成后RFID进行信息更新，更新完成后机器人搬运成品放置到缓冲工位。</w:t>
            </w:r>
          </w:p>
          <w:p>
            <w:pPr>
              <w:widowControl/>
              <w:spacing w:line="480" w:lineRule="exact"/>
              <w:rPr>
                <w:rFonts w:ascii="宋体" w:hAnsi="宋体" w:eastAsia="宋体" w:cs="宋体"/>
                <w:sz w:val="32"/>
                <w:szCs w:val="32"/>
              </w:rPr>
            </w:pPr>
            <w:r>
              <w:rPr>
                <w:rFonts w:hint="eastAsia" w:ascii="宋体" w:hAnsi="宋体" w:eastAsia="宋体" w:cs="宋体"/>
                <w:sz w:val="32"/>
                <w:szCs w:val="32"/>
              </w:rPr>
              <w:t>7)AGV搬运单元：AGV进行转运（成品入库），从缓冲工位搬运到中转工位。</w:t>
            </w:r>
          </w:p>
          <w:p>
            <w:pPr>
              <w:widowControl/>
              <w:spacing w:line="480" w:lineRule="exact"/>
              <w:rPr>
                <w:rFonts w:ascii="宋体" w:hAnsi="宋体" w:eastAsia="宋体" w:cs="宋体"/>
                <w:sz w:val="32"/>
                <w:szCs w:val="32"/>
              </w:rPr>
            </w:pPr>
            <w:r>
              <w:rPr>
                <w:rFonts w:hint="eastAsia" w:ascii="宋体" w:hAnsi="宋体" w:eastAsia="宋体" w:cs="宋体"/>
                <w:sz w:val="32"/>
                <w:szCs w:val="32"/>
              </w:rPr>
              <w:t>8)智能仓储单元：三轴机械手（X、Y、Z轴）进行成品入库。</w:t>
            </w:r>
          </w:p>
          <w:p>
            <w:pPr>
              <w:widowControl/>
              <w:spacing w:line="480" w:lineRule="exact"/>
              <w:rPr>
                <w:rFonts w:ascii="宋体" w:hAnsi="宋体" w:eastAsia="宋体" w:cs="宋体"/>
                <w:sz w:val="32"/>
                <w:szCs w:val="32"/>
              </w:rPr>
            </w:pPr>
            <w:r>
              <w:rPr>
                <w:rFonts w:hint="eastAsia" w:ascii="宋体" w:hAnsi="宋体" w:eastAsia="宋体" w:cs="宋体"/>
                <w:sz w:val="32"/>
                <w:szCs w:val="32"/>
              </w:rPr>
              <w:t>▲要求演示上述 3D虚拟模型并逐条演示上述工作流程。（或投标文件附相对应以上功能的3D虚拟模型工作流程截图）</w:t>
            </w:r>
          </w:p>
          <w:p>
            <w:pPr>
              <w:widowControl/>
              <w:spacing w:line="480" w:lineRule="exact"/>
              <w:rPr>
                <w:rFonts w:ascii="宋体" w:hAnsi="宋体" w:eastAsia="宋体" w:cs="宋体"/>
                <w:sz w:val="32"/>
                <w:szCs w:val="32"/>
              </w:rPr>
            </w:pPr>
            <w:r>
              <w:rPr>
                <w:rFonts w:hint="eastAsia" w:ascii="宋体" w:hAnsi="宋体" w:eastAsia="宋体" w:cs="宋体"/>
                <w:sz w:val="32"/>
                <w:szCs w:val="32"/>
              </w:rPr>
              <w:t>（6）工业4.0技术应用系统（4站）</w:t>
            </w:r>
          </w:p>
          <w:p>
            <w:pPr>
              <w:widowControl/>
              <w:spacing w:line="480" w:lineRule="exact"/>
              <w:rPr>
                <w:rFonts w:ascii="宋体" w:hAnsi="宋体" w:eastAsia="宋体" w:cs="宋体"/>
                <w:sz w:val="32"/>
                <w:szCs w:val="32"/>
              </w:rPr>
            </w:pPr>
            <w:r>
              <w:rPr>
                <w:rFonts w:hint="eastAsia" w:ascii="宋体" w:hAnsi="宋体" w:eastAsia="宋体" w:cs="宋体"/>
                <w:sz w:val="32"/>
                <w:szCs w:val="32"/>
              </w:rPr>
              <w:t>工业4.0技术应用系统虚拟模型需满足以下流程：</w:t>
            </w:r>
          </w:p>
          <w:p>
            <w:pPr>
              <w:widowControl/>
              <w:spacing w:line="480" w:lineRule="exact"/>
              <w:rPr>
                <w:rFonts w:ascii="宋体" w:hAnsi="宋体" w:eastAsia="宋体" w:cs="宋体"/>
                <w:sz w:val="32"/>
                <w:szCs w:val="32"/>
              </w:rPr>
            </w:pPr>
            <w:r>
              <w:rPr>
                <w:rFonts w:hint="eastAsia" w:ascii="宋体" w:hAnsi="宋体" w:eastAsia="宋体" w:cs="宋体"/>
                <w:sz w:val="32"/>
                <w:szCs w:val="32"/>
              </w:rPr>
              <w:t>1)底盒供料站：客户下单，MES下达生产任务，底盒供料模块推出相应颜色的底盒至托盘。并通过RFID把产品信息写入到芯片。</w:t>
            </w:r>
          </w:p>
          <w:p>
            <w:pPr>
              <w:widowControl/>
              <w:spacing w:line="480" w:lineRule="exact"/>
              <w:rPr>
                <w:rFonts w:ascii="宋体" w:hAnsi="宋体" w:eastAsia="宋体" w:cs="宋体"/>
                <w:sz w:val="32"/>
                <w:szCs w:val="32"/>
              </w:rPr>
            </w:pPr>
            <w:r>
              <w:rPr>
                <w:rFonts w:hint="eastAsia" w:ascii="宋体" w:hAnsi="宋体" w:eastAsia="宋体" w:cs="宋体"/>
                <w:sz w:val="32"/>
                <w:szCs w:val="32"/>
              </w:rPr>
              <w:t>2)书签供料站：托盘到达书签供料站后，相对应的挡停机构动作，托盘准确停止在程序设定的工位，由搬运模块把书签搬运到底盒槽内。并通过RFID更新产品信息。挡停机构复位，托盘进入下一工作站。</w:t>
            </w:r>
          </w:p>
          <w:p>
            <w:pPr>
              <w:widowControl/>
              <w:spacing w:line="480" w:lineRule="exact"/>
              <w:rPr>
                <w:rFonts w:ascii="宋体" w:hAnsi="宋体" w:eastAsia="宋体" w:cs="宋体"/>
                <w:sz w:val="32"/>
                <w:szCs w:val="32"/>
              </w:rPr>
            </w:pPr>
            <w:r>
              <w:rPr>
                <w:rFonts w:hint="eastAsia" w:ascii="宋体" w:hAnsi="宋体" w:eastAsia="宋体" w:cs="宋体"/>
                <w:sz w:val="32"/>
                <w:szCs w:val="32"/>
              </w:rPr>
              <w:t>3)盒盖装配站：托盘到达盒盖装配站后，相对应的挡停机构动作，托盘准确停止在程序设定的工位，盒盖供料模块推出相应颜色的盒盖至中转台，由搬运装配模块把盒盖搬运到底盒上面完成装配。并通过RFID更新产品信息。挡停机构复位，托盘进入下一工作站。</w:t>
            </w:r>
          </w:p>
          <w:p>
            <w:pPr>
              <w:widowControl/>
              <w:spacing w:line="480" w:lineRule="exact"/>
              <w:rPr>
                <w:rFonts w:ascii="宋体" w:hAnsi="宋体" w:eastAsia="宋体" w:cs="宋体"/>
                <w:sz w:val="32"/>
                <w:szCs w:val="32"/>
              </w:rPr>
            </w:pPr>
            <w:r>
              <w:rPr>
                <w:rFonts w:hint="eastAsia" w:ascii="宋体" w:hAnsi="宋体" w:eastAsia="宋体" w:cs="宋体"/>
                <w:sz w:val="32"/>
                <w:szCs w:val="32"/>
              </w:rPr>
              <w:t>4)成品入库：托盘到达仓储站后，相对应的挡停机构动作，托盘准确停止在程序设定的工位，由机械手把成品盒搬运到MES指定的仓位，完成成品入库流程。并通过RFID更新产品信息。</w:t>
            </w:r>
          </w:p>
          <w:p>
            <w:pPr>
              <w:widowControl/>
              <w:spacing w:line="480" w:lineRule="exact"/>
              <w:rPr>
                <w:rFonts w:ascii="宋体" w:hAnsi="宋体" w:eastAsia="宋体" w:cs="宋体"/>
                <w:sz w:val="32"/>
                <w:szCs w:val="32"/>
              </w:rPr>
            </w:pPr>
            <w:r>
              <w:rPr>
                <w:rFonts w:hint="eastAsia" w:ascii="宋体" w:hAnsi="宋体" w:eastAsia="宋体" w:cs="宋体"/>
                <w:sz w:val="32"/>
                <w:szCs w:val="32"/>
              </w:rPr>
              <w:t>5)底盒供料站：客户下单，系统下达生产任务，底盒供料模块推出相应颜色的底盒至托盘。并通过RFID把产品信息写入到芯片。</w:t>
            </w:r>
          </w:p>
          <w:p>
            <w:pPr>
              <w:widowControl/>
              <w:spacing w:line="480" w:lineRule="exact"/>
              <w:rPr>
                <w:rFonts w:ascii="宋体" w:hAnsi="宋体" w:eastAsia="宋体" w:cs="宋体"/>
                <w:sz w:val="32"/>
                <w:szCs w:val="32"/>
              </w:rPr>
            </w:pPr>
            <w:r>
              <w:rPr>
                <w:rFonts w:hint="eastAsia" w:ascii="宋体" w:hAnsi="宋体" w:eastAsia="宋体" w:cs="宋体"/>
                <w:sz w:val="32"/>
                <w:szCs w:val="32"/>
              </w:rPr>
              <w:t>▲要求演示上述 3D虚拟模型并逐条演示上述工作流程。（或投标文件附相对应以上功能的3D虚拟模型工作流程截图）</w:t>
            </w:r>
          </w:p>
          <w:p>
            <w:pPr>
              <w:widowControl/>
              <w:spacing w:line="480" w:lineRule="exact"/>
              <w:rPr>
                <w:rFonts w:ascii="宋体" w:hAnsi="宋体" w:eastAsia="宋体" w:cs="宋体"/>
                <w:sz w:val="32"/>
                <w:szCs w:val="32"/>
              </w:rPr>
            </w:pPr>
            <w:r>
              <w:rPr>
                <w:rFonts w:hint="eastAsia" w:ascii="宋体" w:hAnsi="宋体" w:eastAsia="宋体" w:cs="宋体"/>
                <w:sz w:val="32"/>
                <w:szCs w:val="32"/>
              </w:rPr>
              <w:t>（7）工业互联网协调制造生产系统</w:t>
            </w:r>
          </w:p>
          <w:p>
            <w:pPr>
              <w:widowControl/>
              <w:spacing w:line="480" w:lineRule="exact"/>
              <w:rPr>
                <w:rFonts w:ascii="宋体" w:hAnsi="宋体" w:eastAsia="宋体" w:cs="宋体"/>
                <w:sz w:val="32"/>
                <w:szCs w:val="32"/>
              </w:rPr>
            </w:pPr>
            <w:r>
              <w:rPr>
                <w:rFonts w:hint="eastAsia" w:ascii="宋体" w:hAnsi="宋体" w:eastAsia="宋体" w:cs="宋体"/>
                <w:sz w:val="32"/>
                <w:szCs w:val="32"/>
              </w:rPr>
              <w:t>工业互联网协调制造生产系统虚拟模型需满足以下流程：</w:t>
            </w:r>
          </w:p>
          <w:p>
            <w:pPr>
              <w:widowControl/>
              <w:spacing w:line="480" w:lineRule="exact"/>
              <w:rPr>
                <w:rFonts w:ascii="宋体" w:hAnsi="宋体" w:eastAsia="宋体" w:cs="宋体"/>
                <w:sz w:val="32"/>
                <w:szCs w:val="32"/>
              </w:rPr>
            </w:pPr>
            <w:r>
              <w:rPr>
                <w:rFonts w:hint="eastAsia" w:ascii="宋体" w:hAnsi="宋体" w:eastAsia="宋体" w:cs="宋体"/>
                <w:sz w:val="32"/>
                <w:szCs w:val="32"/>
              </w:rPr>
              <w:t>1)系统下单：客户下单，系统下达指令，系统运行。</w:t>
            </w:r>
          </w:p>
          <w:p>
            <w:pPr>
              <w:widowControl/>
              <w:spacing w:line="480" w:lineRule="exact"/>
              <w:rPr>
                <w:rFonts w:ascii="宋体" w:hAnsi="宋体" w:eastAsia="宋体" w:cs="宋体"/>
                <w:sz w:val="32"/>
                <w:szCs w:val="32"/>
              </w:rPr>
            </w:pPr>
            <w:r>
              <w:rPr>
                <w:rFonts w:hint="eastAsia" w:ascii="宋体" w:hAnsi="宋体" w:eastAsia="宋体" w:cs="宋体"/>
                <w:sz w:val="32"/>
                <w:szCs w:val="32"/>
              </w:rPr>
              <w:t>2)底盒供料：机器人根据订单信息，抓取底盒搬运至底盒装配平台上的凹槽内</w:t>
            </w:r>
          </w:p>
          <w:p>
            <w:pPr>
              <w:widowControl/>
              <w:spacing w:line="480" w:lineRule="exact"/>
              <w:rPr>
                <w:rFonts w:ascii="宋体" w:hAnsi="宋体" w:eastAsia="宋体" w:cs="宋体"/>
                <w:sz w:val="32"/>
                <w:szCs w:val="32"/>
              </w:rPr>
            </w:pPr>
            <w:r>
              <w:rPr>
                <w:rFonts w:hint="eastAsia" w:ascii="宋体" w:hAnsi="宋体" w:eastAsia="宋体" w:cs="宋体"/>
                <w:sz w:val="32"/>
                <w:szCs w:val="32"/>
              </w:rPr>
              <w:t>3)书签供料：机器人根据订单信息，书签自动供料模块推出相应的书签至书签输送机。</w:t>
            </w:r>
          </w:p>
          <w:p>
            <w:pPr>
              <w:widowControl/>
              <w:spacing w:line="480" w:lineRule="exact"/>
              <w:rPr>
                <w:rFonts w:ascii="宋体" w:hAnsi="宋体" w:eastAsia="宋体" w:cs="宋体"/>
                <w:sz w:val="32"/>
                <w:szCs w:val="32"/>
              </w:rPr>
            </w:pPr>
            <w:r>
              <w:rPr>
                <w:rFonts w:hint="eastAsia" w:ascii="宋体" w:hAnsi="宋体" w:eastAsia="宋体" w:cs="宋体"/>
                <w:sz w:val="32"/>
                <w:szCs w:val="32"/>
              </w:rPr>
              <w:t>4)书签抓取：机器人根据视觉系统检测书签的颜色等信息，自动抓取书签并转运至打标平台。</w:t>
            </w:r>
          </w:p>
          <w:p>
            <w:pPr>
              <w:widowControl/>
              <w:spacing w:line="480" w:lineRule="exact"/>
              <w:rPr>
                <w:rFonts w:ascii="宋体" w:hAnsi="宋体" w:eastAsia="宋体" w:cs="宋体"/>
                <w:sz w:val="32"/>
                <w:szCs w:val="32"/>
              </w:rPr>
            </w:pPr>
            <w:r>
              <w:rPr>
                <w:rFonts w:hint="eastAsia" w:ascii="宋体" w:hAnsi="宋体" w:eastAsia="宋体" w:cs="宋体"/>
                <w:sz w:val="32"/>
                <w:szCs w:val="32"/>
              </w:rPr>
              <w:t>5)激光打标：打标机文件系统订单信息，打印定制化图形图像（模拟），完成加工过程；机器人将书签和盒底搬运至单元输送模块，并通过RFID写入产品信息。</w:t>
            </w:r>
          </w:p>
          <w:p>
            <w:pPr>
              <w:widowControl/>
              <w:spacing w:line="480" w:lineRule="exact"/>
              <w:rPr>
                <w:rFonts w:ascii="宋体" w:hAnsi="宋体" w:eastAsia="宋体" w:cs="宋体"/>
                <w:sz w:val="32"/>
                <w:szCs w:val="32"/>
              </w:rPr>
            </w:pPr>
            <w:r>
              <w:rPr>
                <w:rFonts w:hint="eastAsia" w:ascii="宋体" w:hAnsi="宋体" w:eastAsia="宋体" w:cs="宋体"/>
                <w:sz w:val="32"/>
                <w:szCs w:val="32"/>
              </w:rPr>
              <w:t>6)转运输送：AGV小车与单元输送模块接驳，然后将半成品及托盘转运输送至自动仓储的单元输送模块，完成半成品到自动化仓储单元的运输。</w:t>
            </w:r>
          </w:p>
          <w:p>
            <w:pPr>
              <w:widowControl/>
              <w:spacing w:line="480" w:lineRule="exact"/>
              <w:rPr>
                <w:rFonts w:ascii="宋体" w:hAnsi="宋体" w:eastAsia="宋体" w:cs="宋体"/>
                <w:sz w:val="32"/>
                <w:szCs w:val="32"/>
              </w:rPr>
            </w:pPr>
            <w:r>
              <w:rPr>
                <w:rFonts w:hint="eastAsia" w:ascii="宋体" w:hAnsi="宋体" w:eastAsia="宋体" w:cs="宋体"/>
                <w:sz w:val="32"/>
                <w:szCs w:val="32"/>
              </w:rPr>
              <w:t>7)包装：加工完的书签和盒底运至自动化仓储单元，根据RFID读取的信息，巷道机械手搬运相应配套盒盖，完成成品的包装，装配完成后将成品放入成品区。</w:t>
            </w:r>
          </w:p>
          <w:p>
            <w:pPr>
              <w:widowControl/>
              <w:spacing w:line="480" w:lineRule="exact"/>
              <w:rPr>
                <w:rFonts w:ascii="宋体" w:hAnsi="宋体" w:eastAsia="宋体" w:cs="宋体"/>
                <w:sz w:val="32"/>
                <w:szCs w:val="32"/>
              </w:rPr>
            </w:pPr>
            <w:r>
              <w:rPr>
                <w:rFonts w:hint="eastAsia" w:ascii="宋体" w:hAnsi="宋体" w:eastAsia="宋体" w:cs="宋体"/>
                <w:sz w:val="32"/>
                <w:szCs w:val="32"/>
              </w:rPr>
              <w:t>8)成品出库：系统根据客户要求下达指令，巷道机械手搬运成品放置于成品输出装置上，待客户取走所需成品，完成出库，并将信息传输给MES系统，完成整个订单。</w:t>
            </w:r>
          </w:p>
          <w:p>
            <w:pPr>
              <w:widowControl/>
              <w:spacing w:line="480" w:lineRule="exact"/>
              <w:rPr>
                <w:rFonts w:ascii="宋体" w:hAnsi="宋体" w:eastAsia="宋体" w:cs="宋体"/>
                <w:sz w:val="32"/>
                <w:szCs w:val="32"/>
              </w:rPr>
            </w:pPr>
            <w:r>
              <w:rPr>
                <w:rFonts w:hint="eastAsia" w:ascii="宋体" w:hAnsi="宋体" w:eastAsia="宋体" w:cs="宋体"/>
                <w:sz w:val="32"/>
                <w:szCs w:val="32"/>
              </w:rPr>
              <w:t>▲要求演示上述 3D虚拟模型并逐条演示上述工作流程。（或投标文件附相对应以上功能的3D虚拟模型工作流程截图）</w:t>
            </w:r>
          </w:p>
          <w:p>
            <w:pPr>
              <w:widowControl/>
              <w:spacing w:line="480" w:lineRule="exact"/>
              <w:rPr>
                <w:rFonts w:ascii="宋体" w:hAnsi="宋体" w:eastAsia="宋体" w:cs="宋体"/>
                <w:sz w:val="32"/>
                <w:szCs w:val="32"/>
              </w:rPr>
            </w:pPr>
            <w:r>
              <w:rPr>
                <w:rFonts w:hint="eastAsia" w:ascii="宋体" w:hAnsi="宋体" w:eastAsia="宋体" w:cs="宋体"/>
                <w:sz w:val="32"/>
                <w:szCs w:val="32"/>
              </w:rPr>
              <w:t>（8）工业机器人系统操作员平台</w:t>
            </w:r>
          </w:p>
          <w:p>
            <w:pPr>
              <w:widowControl/>
              <w:spacing w:line="480" w:lineRule="exact"/>
              <w:rPr>
                <w:rFonts w:ascii="宋体" w:hAnsi="宋体" w:eastAsia="宋体" w:cs="宋体"/>
                <w:sz w:val="32"/>
                <w:szCs w:val="32"/>
              </w:rPr>
            </w:pPr>
            <w:r>
              <w:rPr>
                <w:rFonts w:hint="eastAsia" w:ascii="宋体" w:hAnsi="宋体" w:eastAsia="宋体" w:cs="宋体"/>
                <w:sz w:val="32"/>
                <w:szCs w:val="32"/>
              </w:rPr>
              <w:t>工业机器人系统操作员平台虚拟模型需满足以下流程：</w:t>
            </w:r>
          </w:p>
          <w:p>
            <w:pPr>
              <w:widowControl/>
              <w:spacing w:line="480" w:lineRule="exact"/>
              <w:rPr>
                <w:rFonts w:ascii="宋体" w:hAnsi="宋体" w:eastAsia="宋体" w:cs="宋体"/>
                <w:sz w:val="32"/>
                <w:szCs w:val="32"/>
              </w:rPr>
            </w:pPr>
            <w:r>
              <w:rPr>
                <w:rFonts w:hint="eastAsia" w:ascii="宋体" w:hAnsi="宋体" w:eastAsia="宋体" w:cs="宋体"/>
                <w:sz w:val="32"/>
                <w:szCs w:val="32"/>
              </w:rPr>
              <w:t>1)系统下单：客户下单，系统下达指令，系统运行。</w:t>
            </w:r>
          </w:p>
          <w:p>
            <w:pPr>
              <w:widowControl/>
              <w:spacing w:line="480" w:lineRule="exact"/>
              <w:rPr>
                <w:rFonts w:ascii="宋体" w:hAnsi="宋体" w:eastAsia="宋体" w:cs="宋体"/>
                <w:sz w:val="32"/>
                <w:szCs w:val="32"/>
              </w:rPr>
            </w:pPr>
            <w:r>
              <w:rPr>
                <w:rFonts w:hint="eastAsia" w:ascii="宋体" w:hAnsi="宋体" w:eastAsia="宋体" w:cs="宋体"/>
                <w:sz w:val="32"/>
                <w:szCs w:val="32"/>
              </w:rPr>
              <w:t>2)底盒供料：机器人根据订单信息，抓取底盒搬运至底盒装配平台上的凹槽内。</w:t>
            </w:r>
          </w:p>
          <w:p>
            <w:pPr>
              <w:widowControl/>
              <w:spacing w:line="480" w:lineRule="exact"/>
              <w:rPr>
                <w:rFonts w:ascii="宋体" w:hAnsi="宋体" w:eastAsia="宋体" w:cs="宋体"/>
                <w:sz w:val="32"/>
                <w:szCs w:val="32"/>
              </w:rPr>
            </w:pPr>
            <w:r>
              <w:rPr>
                <w:rFonts w:hint="eastAsia" w:ascii="宋体" w:hAnsi="宋体" w:eastAsia="宋体" w:cs="宋体"/>
                <w:sz w:val="32"/>
                <w:szCs w:val="32"/>
              </w:rPr>
              <w:t>3)书签供料：机器人根据订单信息，书签自动供料模块推出相应的书签至书签输送机。</w:t>
            </w:r>
          </w:p>
          <w:p>
            <w:pPr>
              <w:widowControl/>
              <w:spacing w:line="480" w:lineRule="exact"/>
              <w:rPr>
                <w:rFonts w:ascii="宋体" w:hAnsi="宋体" w:eastAsia="宋体" w:cs="宋体"/>
                <w:sz w:val="32"/>
                <w:szCs w:val="32"/>
              </w:rPr>
            </w:pPr>
            <w:r>
              <w:rPr>
                <w:rFonts w:hint="eastAsia" w:ascii="宋体" w:hAnsi="宋体" w:eastAsia="宋体" w:cs="宋体"/>
                <w:sz w:val="32"/>
                <w:szCs w:val="32"/>
              </w:rPr>
              <w:t>4)书签抓取：机器人根据视觉系统检测书签的颜色等信息，自动抓取书签并转运至打标平台。</w:t>
            </w:r>
          </w:p>
          <w:p>
            <w:pPr>
              <w:widowControl/>
              <w:spacing w:line="480" w:lineRule="exact"/>
              <w:rPr>
                <w:rFonts w:ascii="宋体" w:hAnsi="宋体" w:eastAsia="宋体" w:cs="宋体"/>
                <w:sz w:val="32"/>
                <w:szCs w:val="32"/>
              </w:rPr>
            </w:pPr>
            <w:r>
              <w:rPr>
                <w:rFonts w:hint="eastAsia" w:ascii="宋体" w:hAnsi="宋体" w:eastAsia="宋体" w:cs="宋体"/>
                <w:sz w:val="32"/>
                <w:szCs w:val="32"/>
              </w:rPr>
              <w:t>5)激光打标：打标机文件系统订单信息，打印定制化图形图像（模拟），完成加工过程；机器人将书签和盒底搬运至单元输送模块，并通过RFID写入产品信息。</w:t>
            </w:r>
          </w:p>
          <w:p>
            <w:pPr>
              <w:widowControl/>
              <w:spacing w:line="480" w:lineRule="exact"/>
              <w:rPr>
                <w:rFonts w:ascii="宋体" w:hAnsi="宋体" w:eastAsia="宋体" w:cs="宋体"/>
                <w:sz w:val="32"/>
                <w:szCs w:val="32"/>
              </w:rPr>
            </w:pPr>
            <w:r>
              <w:rPr>
                <w:rFonts w:hint="eastAsia" w:ascii="宋体" w:hAnsi="宋体" w:eastAsia="宋体" w:cs="宋体"/>
                <w:sz w:val="32"/>
                <w:szCs w:val="32"/>
              </w:rPr>
              <w:t>6)转运输送：AGV小车与单元输送模块接驳，然后将半成品及托盘转运输送至自动仓储的单元输送模块，完成半成品到自动化仓储单元的运输。</w:t>
            </w:r>
          </w:p>
          <w:p>
            <w:pPr>
              <w:widowControl/>
              <w:spacing w:line="480" w:lineRule="exact"/>
              <w:rPr>
                <w:rFonts w:ascii="宋体" w:hAnsi="宋体" w:eastAsia="宋体" w:cs="宋体"/>
                <w:sz w:val="32"/>
                <w:szCs w:val="32"/>
              </w:rPr>
            </w:pPr>
            <w:r>
              <w:rPr>
                <w:rFonts w:hint="eastAsia" w:ascii="宋体" w:hAnsi="宋体" w:eastAsia="宋体" w:cs="宋体"/>
                <w:sz w:val="32"/>
                <w:szCs w:val="32"/>
              </w:rPr>
              <w:t>7)包装：加工完的书签和盒底运至自动化仓储单元，根据RFID读取的信息，巷道机械手搬运相应配套盒盖，完成成品的包装，装配完成后将成品放入成品区。</w:t>
            </w:r>
          </w:p>
          <w:p>
            <w:pPr>
              <w:widowControl/>
              <w:spacing w:line="480" w:lineRule="exact"/>
              <w:rPr>
                <w:rFonts w:ascii="宋体" w:hAnsi="宋体" w:eastAsia="宋体" w:cs="宋体"/>
                <w:sz w:val="32"/>
                <w:szCs w:val="32"/>
              </w:rPr>
            </w:pPr>
            <w:r>
              <w:rPr>
                <w:rFonts w:hint="eastAsia" w:ascii="宋体" w:hAnsi="宋体" w:eastAsia="宋体" w:cs="宋体"/>
                <w:sz w:val="32"/>
                <w:szCs w:val="32"/>
              </w:rPr>
              <w:t>8)成品出库：系统根据客户要求下达指令，巷道机械手搬运成品放置于成品输出装置上，待客户取走所需成品，完成出库，并将信息传输给MES系统，完成整个订单。</w:t>
            </w:r>
          </w:p>
          <w:p>
            <w:pPr>
              <w:widowControl/>
              <w:spacing w:line="480" w:lineRule="exact"/>
              <w:rPr>
                <w:rFonts w:ascii="宋体" w:hAnsi="宋体" w:eastAsia="宋体" w:cs="宋体"/>
                <w:sz w:val="32"/>
                <w:szCs w:val="32"/>
              </w:rPr>
            </w:pPr>
            <w:r>
              <w:rPr>
                <w:rFonts w:hint="eastAsia" w:ascii="宋体" w:hAnsi="宋体" w:eastAsia="宋体" w:cs="宋体"/>
                <w:sz w:val="32"/>
                <w:szCs w:val="32"/>
              </w:rPr>
              <w:t>（9）智能制造单元</w:t>
            </w:r>
          </w:p>
          <w:p>
            <w:pPr>
              <w:widowControl/>
              <w:spacing w:line="480" w:lineRule="exact"/>
              <w:rPr>
                <w:rFonts w:ascii="宋体" w:hAnsi="宋体" w:eastAsia="宋体" w:cs="宋体"/>
                <w:sz w:val="32"/>
                <w:szCs w:val="32"/>
              </w:rPr>
            </w:pPr>
            <w:r>
              <w:rPr>
                <w:rFonts w:hint="eastAsia" w:ascii="宋体" w:hAnsi="宋体" w:eastAsia="宋体" w:cs="宋体"/>
                <w:sz w:val="32"/>
                <w:szCs w:val="32"/>
              </w:rPr>
              <w:t>智能制造单元虚拟模型需满足以下流程：</w:t>
            </w:r>
          </w:p>
          <w:p>
            <w:pPr>
              <w:widowControl/>
              <w:spacing w:line="480" w:lineRule="exact"/>
              <w:rPr>
                <w:rFonts w:ascii="宋体" w:hAnsi="宋体" w:eastAsia="宋体" w:cs="宋体"/>
                <w:sz w:val="32"/>
                <w:szCs w:val="32"/>
              </w:rPr>
            </w:pPr>
            <w:r>
              <w:rPr>
                <w:rFonts w:hint="eastAsia" w:ascii="宋体" w:hAnsi="宋体" w:eastAsia="宋体" w:cs="宋体"/>
                <w:sz w:val="32"/>
                <w:szCs w:val="32"/>
              </w:rPr>
              <w:t>1)CAD/CAM设计，生成EBOM转换PBOM，编辑工艺订单然后发行订单。</w:t>
            </w:r>
          </w:p>
          <w:p>
            <w:pPr>
              <w:widowControl/>
              <w:spacing w:line="480" w:lineRule="exact"/>
              <w:rPr>
                <w:rFonts w:ascii="宋体" w:hAnsi="宋体" w:eastAsia="宋体" w:cs="宋体"/>
                <w:sz w:val="32"/>
                <w:szCs w:val="32"/>
              </w:rPr>
            </w:pPr>
            <w:r>
              <w:rPr>
                <w:rFonts w:hint="eastAsia" w:ascii="宋体" w:hAnsi="宋体" w:eastAsia="宋体" w:cs="宋体"/>
                <w:sz w:val="32"/>
                <w:szCs w:val="32"/>
              </w:rPr>
              <w:t>2)根据订单情况，机器人取快换，根据仓位号从料仓取料。</w:t>
            </w:r>
          </w:p>
          <w:p>
            <w:pPr>
              <w:widowControl/>
              <w:spacing w:line="480" w:lineRule="exact"/>
              <w:rPr>
                <w:rFonts w:ascii="宋体" w:hAnsi="宋体" w:eastAsia="宋体" w:cs="宋体"/>
                <w:sz w:val="32"/>
                <w:szCs w:val="32"/>
              </w:rPr>
            </w:pPr>
            <w:r>
              <w:rPr>
                <w:rFonts w:hint="eastAsia" w:ascii="宋体" w:hAnsi="宋体" w:eastAsia="宋体" w:cs="宋体"/>
                <w:sz w:val="32"/>
                <w:szCs w:val="32"/>
              </w:rPr>
              <w:t>3)根据订单情况，选择机床进行上下料（车床或加工中心）。</w:t>
            </w:r>
          </w:p>
          <w:p>
            <w:pPr>
              <w:widowControl/>
              <w:spacing w:line="480" w:lineRule="exact"/>
              <w:rPr>
                <w:rFonts w:ascii="宋体" w:hAnsi="宋体" w:eastAsia="宋体" w:cs="宋体"/>
                <w:sz w:val="32"/>
                <w:szCs w:val="32"/>
              </w:rPr>
            </w:pPr>
            <w:r>
              <w:rPr>
                <w:rFonts w:hint="eastAsia" w:ascii="宋体" w:hAnsi="宋体" w:eastAsia="宋体" w:cs="宋体"/>
                <w:sz w:val="32"/>
                <w:szCs w:val="32"/>
              </w:rPr>
              <w:t>4)根据订单工件情况，系统上传机床程序（模拟），进行加工，加工完成后进行在线测量，根据测量结果分析（不合格可修改刀补返修，模拟），得出加工结果。</w:t>
            </w:r>
          </w:p>
          <w:p>
            <w:pPr>
              <w:widowControl/>
              <w:spacing w:line="480" w:lineRule="exact"/>
              <w:rPr>
                <w:rFonts w:ascii="宋体" w:hAnsi="宋体" w:eastAsia="宋体" w:cs="宋体"/>
                <w:sz w:val="32"/>
                <w:szCs w:val="32"/>
              </w:rPr>
            </w:pPr>
            <w:r>
              <w:rPr>
                <w:rFonts w:hint="eastAsia" w:ascii="宋体" w:hAnsi="宋体" w:eastAsia="宋体" w:cs="宋体"/>
                <w:sz w:val="32"/>
                <w:szCs w:val="32"/>
              </w:rPr>
              <w:t>5)根据加工结果，机器人从机床搬运工件至料库，更新RFID信息，更新LED灯信息，完成订单加工.</w:t>
            </w:r>
          </w:p>
          <w:p>
            <w:pPr>
              <w:widowControl/>
              <w:spacing w:line="480" w:lineRule="exact"/>
              <w:rPr>
                <w:rFonts w:ascii="宋体" w:hAnsi="宋体" w:eastAsia="宋体" w:cs="宋体"/>
                <w:sz w:val="32"/>
                <w:szCs w:val="32"/>
              </w:rPr>
            </w:pPr>
            <w:r>
              <w:rPr>
                <w:rFonts w:hint="eastAsia" w:ascii="宋体" w:hAnsi="宋体" w:eastAsia="宋体" w:cs="宋体"/>
                <w:sz w:val="32"/>
                <w:szCs w:val="32"/>
              </w:rPr>
              <w:t>▲要求演示上述 3D虚拟模型并逐条演示上述工作流程。（或投标文件附相对应以上功能的3D虚拟模型工作流程截图）</w:t>
            </w:r>
          </w:p>
          <w:p>
            <w:pPr>
              <w:widowControl/>
              <w:spacing w:line="480" w:lineRule="exact"/>
              <w:jc w:val="left"/>
              <w:rPr>
                <w:rFonts w:ascii="宋体" w:hAnsi="宋体" w:eastAsia="宋体" w:cs="宋体"/>
                <w:sz w:val="32"/>
                <w:szCs w:val="32"/>
              </w:rPr>
            </w:pPr>
            <w:r>
              <w:rPr>
                <w:rFonts w:hint="eastAsia" w:ascii="宋体" w:hAnsi="宋体" w:eastAsia="宋体" w:cs="宋体"/>
                <w:sz w:val="32"/>
                <w:szCs w:val="32"/>
              </w:rPr>
              <w:t>(10)数字化智能制造系统</w:t>
            </w:r>
          </w:p>
          <w:p>
            <w:pPr>
              <w:widowControl/>
              <w:spacing w:line="480" w:lineRule="exact"/>
              <w:rPr>
                <w:rFonts w:ascii="宋体" w:hAnsi="宋体" w:eastAsia="宋体" w:cs="宋体"/>
                <w:sz w:val="32"/>
                <w:szCs w:val="32"/>
              </w:rPr>
            </w:pPr>
            <w:r>
              <w:rPr>
                <w:rFonts w:hint="eastAsia" w:ascii="宋体" w:hAnsi="宋体" w:eastAsia="宋体" w:cs="宋体"/>
                <w:sz w:val="32"/>
                <w:szCs w:val="32"/>
              </w:rPr>
              <w:t>数字化智能制造系统虚拟模型需满足以下流程：</w:t>
            </w:r>
          </w:p>
          <w:p>
            <w:pPr>
              <w:widowControl/>
              <w:spacing w:line="480" w:lineRule="exact"/>
              <w:rPr>
                <w:rFonts w:ascii="宋体" w:hAnsi="宋体" w:eastAsia="宋体" w:cs="宋体"/>
                <w:sz w:val="32"/>
                <w:szCs w:val="32"/>
              </w:rPr>
            </w:pPr>
            <w:r>
              <w:rPr>
                <w:rFonts w:hint="eastAsia" w:ascii="宋体" w:hAnsi="宋体" w:eastAsia="宋体" w:cs="宋体"/>
                <w:sz w:val="32"/>
                <w:szCs w:val="32"/>
              </w:rPr>
              <w:t>1)下订单:根据需求在HMI上创建订单，如果需要智能仓库提前要设定仓位信息。</w:t>
            </w:r>
          </w:p>
          <w:p>
            <w:pPr>
              <w:widowControl/>
              <w:spacing w:line="480" w:lineRule="exact"/>
              <w:rPr>
                <w:rFonts w:ascii="宋体" w:hAnsi="宋体" w:eastAsia="宋体" w:cs="宋体"/>
                <w:sz w:val="32"/>
                <w:szCs w:val="32"/>
              </w:rPr>
            </w:pPr>
            <w:r>
              <w:rPr>
                <w:rFonts w:hint="eastAsia" w:ascii="宋体" w:hAnsi="宋体" w:eastAsia="宋体" w:cs="宋体"/>
                <w:sz w:val="32"/>
                <w:szCs w:val="32"/>
              </w:rPr>
              <w:t>2)原材料（毛坯件）出库:</w:t>
            </w:r>
            <w:r>
              <w:rPr>
                <w:rFonts w:hint="eastAsia" w:ascii="宋体" w:hAnsi="宋体" w:eastAsia="宋体" w:cs="宋体"/>
                <w:sz w:val="32"/>
                <w:szCs w:val="32"/>
              </w:rPr>
              <w:tab/>
            </w:r>
            <w:r>
              <w:rPr>
                <w:rFonts w:hint="eastAsia" w:ascii="宋体" w:hAnsi="宋体" w:eastAsia="宋体" w:cs="宋体"/>
                <w:sz w:val="32"/>
                <w:szCs w:val="32"/>
              </w:rPr>
              <w:t>原材料可以为智能仓库出库，也可以由供料模块出库。</w:t>
            </w:r>
          </w:p>
          <w:p>
            <w:pPr>
              <w:widowControl/>
              <w:spacing w:line="480" w:lineRule="exact"/>
              <w:rPr>
                <w:rFonts w:ascii="宋体" w:hAnsi="宋体" w:eastAsia="宋体" w:cs="宋体"/>
                <w:sz w:val="32"/>
                <w:szCs w:val="32"/>
              </w:rPr>
            </w:pPr>
            <w:r>
              <w:rPr>
                <w:rFonts w:hint="eastAsia" w:ascii="宋体" w:hAnsi="宋体" w:eastAsia="宋体" w:cs="宋体"/>
                <w:sz w:val="32"/>
                <w:szCs w:val="32"/>
              </w:rPr>
              <w:t>3)工业机器人上料:工业机器人根据订单信息抓取毛坯放置到数控机床中。</w:t>
            </w:r>
          </w:p>
          <w:p>
            <w:pPr>
              <w:widowControl/>
              <w:spacing w:line="480" w:lineRule="exact"/>
              <w:rPr>
                <w:rFonts w:ascii="宋体" w:hAnsi="宋体" w:eastAsia="宋体" w:cs="宋体"/>
                <w:sz w:val="32"/>
                <w:szCs w:val="32"/>
              </w:rPr>
            </w:pPr>
            <w:r>
              <w:rPr>
                <w:rFonts w:hint="eastAsia" w:ascii="宋体" w:hAnsi="宋体" w:eastAsia="宋体" w:cs="宋体"/>
                <w:sz w:val="32"/>
                <w:szCs w:val="32"/>
              </w:rPr>
              <w:t>4)数控机床加工:根据订单数据调用加工程序加工</w:t>
            </w:r>
          </w:p>
          <w:p>
            <w:pPr>
              <w:widowControl/>
              <w:spacing w:line="480" w:lineRule="exact"/>
              <w:rPr>
                <w:rFonts w:ascii="宋体" w:hAnsi="宋体" w:eastAsia="宋体" w:cs="宋体"/>
                <w:sz w:val="32"/>
                <w:szCs w:val="32"/>
              </w:rPr>
            </w:pPr>
            <w:r>
              <w:rPr>
                <w:rFonts w:hint="eastAsia" w:ascii="宋体" w:hAnsi="宋体" w:eastAsia="宋体" w:cs="宋体"/>
                <w:sz w:val="32"/>
                <w:szCs w:val="32"/>
              </w:rPr>
              <w:t>5)工业机器人下料测量:数控加工完成机器人从机床里取出物料，在检测机构检测，确定合不</w:t>
            </w:r>
            <w:r>
              <w:rPr>
                <w:rFonts w:hint="eastAsia" w:ascii="宋体" w:hAnsi="宋体" w:eastAsia="宋体" w:cs="宋体"/>
                <w:sz w:val="32"/>
                <w:szCs w:val="32"/>
              </w:rPr>
              <w:tab/>
            </w:r>
            <w:r>
              <w:rPr>
                <w:rFonts w:hint="eastAsia" w:ascii="宋体" w:hAnsi="宋体" w:eastAsia="宋体" w:cs="宋体"/>
                <w:sz w:val="32"/>
                <w:szCs w:val="32"/>
              </w:rPr>
              <w:t>合格，合格品放入智能仓库并更新仓库数据，不合格品放入废料仓。</w:t>
            </w:r>
          </w:p>
          <w:p>
            <w:pPr>
              <w:widowControl/>
              <w:spacing w:line="480" w:lineRule="exact"/>
              <w:rPr>
                <w:rFonts w:ascii="宋体" w:hAnsi="宋体" w:eastAsia="宋体" w:cs="宋体"/>
                <w:sz w:val="32"/>
                <w:szCs w:val="32"/>
              </w:rPr>
            </w:pPr>
            <w:r>
              <w:rPr>
                <w:rFonts w:hint="eastAsia" w:ascii="宋体" w:hAnsi="宋体" w:eastAsia="宋体" w:cs="宋体"/>
                <w:sz w:val="32"/>
                <w:szCs w:val="32"/>
              </w:rPr>
              <w:t>▲要求投演示上述 3D虚拟模型并逐条演示上述工作流程。（或投标文件附相对应以上功能的3D虚拟模型工作流程截图）</w:t>
            </w:r>
          </w:p>
          <w:p>
            <w:pPr>
              <w:spacing w:line="480" w:lineRule="exact"/>
              <w:rPr>
                <w:rFonts w:ascii="宋体" w:hAnsi="宋体" w:eastAsia="宋体" w:cs="宋体"/>
                <w:b/>
                <w:bCs/>
                <w:sz w:val="32"/>
                <w:szCs w:val="32"/>
              </w:rPr>
            </w:pPr>
            <w:r>
              <w:rPr>
                <w:rFonts w:hint="eastAsia" w:ascii="宋体" w:hAnsi="宋体" w:eastAsia="宋体" w:cs="宋体"/>
                <w:b/>
                <w:bCs/>
                <w:sz w:val="32"/>
                <w:szCs w:val="32"/>
              </w:rPr>
              <w:t>二、 配置</w:t>
            </w:r>
          </w:p>
          <w:p>
            <w:pPr>
              <w:spacing w:line="480" w:lineRule="exact"/>
              <w:rPr>
                <w:rFonts w:ascii="宋体" w:hAnsi="宋体" w:eastAsia="宋体" w:cs="宋体"/>
                <w:b/>
                <w:sz w:val="32"/>
                <w:szCs w:val="32"/>
              </w:rPr>
            </w:pPr>
            <w:r>
              <w:rPr>
                <w:rFonts w:hint="eastAsia" w:ascii="宋体" w:hAnsi="宋体" w:eastAsia="宋体" w:cs="宋体"/>
                <w:b/>
                <w:sz w:val="32"/>
                <w:szCs w:val="32"/>
              </w:rPr>
              <w:t>1.数据管理单元</w:t>
            </w:r>
          </w:p>
          <w:p>
            <w:pPr>
              <w:spacing w:line="480" w:lineRule="exact"/>
              <w:rPr>
                <w:rFonts w:ascii="宋体" w:hAnsi="宋体" w:eastAsia="宋体" w:cs="宋体"/>
                <w:sz w:val="32"/>
                <w:szCs w:val="32"/>
              </w:rPr>
            </w:pPr>
            <w:r>
              <w:rPr>
                <w:rFonts w:hint="eastAsia" w:ascii="宋体" w:hAnsi="宋体" w:eastAsia="宋体" w:cs="宋体"/>
                <w:sz w:val="32"/>
                <w:szCs w:val="32"/>
              </w:rPr>
              <w:t>应由主控操作台、触摸屏、PLC、工业交换机、环网三层管理工业交换机、工业级防火墙、工业级双频无线接入点、边缘计算网关、温湿度传感器、能源管理模块、智能网关、复合环境传感器、LORA无线透传模块等构成。</w:t>
            </w:r>
          </w:p>
          <w:p>
            <w:pPr>
              <w:spacing w:line="480" w:lineRule="exact"/>
              <w:rPr>
                <w:rFonts w:ascii="宋体" w:hAnsi="宋体" w:eastAsia="宋体" w:cs="宋体"/>
                <w:sz w:val="32"/>
                <w:szCs w:val="32"/>
              </w:rPr>
            </w:pPr>
            <w:r>
              <w:rPr>
                <w:rFonts w:hint="eastAsia" w:ascii="宋体" w:hAnsi="宋体" w:eastAsia="宋体" w:cs="宋体"/>
                <w:sz w:val="32"/>
                <w:szCs w:val="32"/>
              </w:rPr>
              <w:t>1.1主控操作台</w:t>
            </w:r>
          </w:p>
          <w:p>
            <w:pPr>
              <w:spacing w:line="480" w:lineRule="exact"/>
              <w:rPr>
                <w:rFonts w:ascii="宋体" w:hAnsi="宋体" w:eastAsia="宋体" w:cs="宋体"/>
                <w:sz w:val="32"/>
                <w:szCs w:val="32"/>
              </w:rPr>
            </w:pPr>
            <w:r>
              <w:rPr>
                <w:rFonts w:hint="eastAsia" w:ascii="宋体" w:hAnsi="宋体" w:eastAsia="宋体" w:cs="宋体"/>
                <w:sz w:val="32"/>
                <w:szCs w:val="32"/>
              </w:rPr>
              <w:t>台体尺寸≥830×800×1760mm，框架采用型材和钣金相结合形式，型材截面不小于40*80mm，钣金厚度不低于1.2mm；台体面板需采用厚度不低于25mm的密度板表面防火板贴面；操作台底脚上需安装带刹车制动的承重脚轮，便于台体移动，需要考虑主机散热问题，提供相应的散热方案。</w:t>
            </w:r>
          </w:p>
          <w:p>
            <w:pPr>
              <w:spacing w:line="480" w:lineRule="exact"/>
              <w:rPr>
                <w:rFonts w:ascii="宋体" w:hAnsi="宋体" w:eastAsia="宋体" w:cs="宋体"/>
                <w:sz w:val="32"/>
                <w:szCs w:val="32"/>
              </w:rPr>
            </w:pPr>
            <w:r>
              <w:rPr>
                <w:rFonts w:hint="eastAsia" w:ascii="宋体" w:hAnsi="宋体" w:eastAsia="宋体" w:cs="宋体"/>
                <w:sz w:val="32"/>
                <w:szCs w:val="32"/>
              </w:rPr>
              <w:t>1.2 PLC</w:t>
            </w:r>
          </w:p>
          <w:p>
            <w:pPr>
              <w:spacing w:line="480" w:lineRule="exact"/>
              <w:rPr>
                <w:rFonts w:ascii="宋体" w:hAnsi="宋体" w:eastAsia="宋体" w:cs="宋体"/>
                <w:sz w:val="32"/>
                <w:szCs w:val="32"/>
              </w:rPr>
            </w:pPr>
            <w:r>
              <w:rPr>
                <w:rFonts w:hint="eastAsia" w:ascii="宋体" w:hAnsi="宋体" w:eastAsia="宋体" w:cs="宋体"/>
                <w:sz w:val="32"/>
                <w:szCs w:val="32"/>
              </w:rPr>
              <w:t>标准型CPU， 中央处理器，带内存不小于300 KB，用于程序及1MByte 用于数据配套 16个数字输入端，16 个数字输出扩展模块 ，PROFINET IRT 带双端口交换机， 60 ns 比特性能表现， 包括 Push-In 式前面板连接器,</w:t>
            </w:r>
            <w:r>
              <w:rPr>
                <w:rFonts w:hint="eastAsia" w:ascii="宋体" w:hAnsi="宋体" w:eastAsia="宋体" w:cs="宋体"/>
                <w:sz w:val="32"/>
                <w:szCs w:val="32"/>
                <w:lang w:bidi="ar"/>
              </w:rPr>
              <w:t>支持梯形图（LAD）、结构化控制语言（SCL）、功能块图（FBD）、顺序功能语言(GRAPH)。</w:t>
            </w:r>
          </w:p>
          <w:p>
            <w:pPr>
              <w:spacing w:line="480" w:lineRule="exact"/>
              <w:rPr>
                <w:rFonts w:ascii="宋体" w:hAnsi="宋体" w:eastAsia="宋体" w:cs="宋体"/>
                <w:sz w:val="32"/>
                <w:szCs w:val="32"/>
              </w:rPr>
            </w:pPr>
            <w:r>
              <w:rPr>
                <w:rFonts w:hint="eastAsia" w:ascii="宋体" w:hAnsi="宋体" w:eastAsia="宋体" w:cs="宋体"/>
                <w:sz w:val="32"/>
                <w:szCs w:val="32"/>
              </w:rPr>
              <w:t>1.3触摸屏</w:t>
            </w:r>
          </w:p>
          <w:p>
            <w:pPr>
              <w:spacing w:line="480" w:lineRule="exact"/>
              <w:rPr>
                <w:rFonts w:ascii="宋体" w:hAnsi="宋体" w:eastAsia="宋体" w:cs="宋体"/>
                <w:sz w:val="32"/>
                <w:szCs w:val="32"/>
              </w:rPr>
            </w:pPr>
            <w:r>
              <w:rPr>
                <w:rFonts w:hint="eastAsia" w:ascii="宋体" w:hAnsi="宋体" w:eastAsia="宋体" w:cs="宋体"/>
                <w:sz w:val="32"/>
                <w:szCs w:val="32"/>
              </w:rPr>
              <w:t>7" TFT 显示屏，65536 颜色， PROFINET 接口， 可项目组态的最低版本 WinCC Basic V13/ STEP 7 Basic V13。</w:t>
            </w:r>
          </w:p>
          <w:p>
            <w:pPr>
              <w:spacing w:line="480" w:lineRule="exact"/>
              <w:rPr>
                <w:rFonts w:ascii="宋体" w:hAnsi="宋体" w:eastAsia="宋体" w:cs="宋体"/>
                <w:sz w:val="32"/>
                <w:szCs w:val="32"/>
              </w:rPr>
            </w:pPr>
            <w:r>
              <w:rPr>
                <w:rFonts w:hint="eastAsia" w:ascii="宋体" w:hAnsi="宋体" w:eastAsia="宋体" w:cs="宋体"/>
                <w:sz w:val="32"/>
                <w:szCs w:val="32"/>
              </w:rPr>
              <w:t>1.4工业交换机</w:t>
            </w:r>
          </w:p>
          <w:p>
            <w:pPr>
              <w:spacing w:line="480" w:lineRule="exact"/>
              <w:rPr>
                <w:rFonts w:ascii="宋体" w:hAnsi="宋体" w:eastAsia="宋体" w:cs="宋体"/>
                <w:sz w:val="32"/>
                <w:szCs w:val="32"/>
              </w:rPr>
            </w:pPr>
            <w:r>
              <w:rPr>
                <w:rFonts w:hint="eastAsia" w:ascii="宋体" w:hAnsi="宋体" w:eastAsia="宋体" w:cs="宋体"/>
                <w:sz w:val="32"/>
                <w:szCs w:val="32"/>
              </w:rPr>
              <w:t> 非网管型工业以太网交换机，针对10/100 Mbit/s；用于架设小型星状和线状结构；LED 诊断， IP20，24V AC/DC 电源，带 8个 10/100 Mbit/s 双绞线 接口及 RJ45 插座。</w:t>
            </w:r>
          </w:p>
          <w:p>
            <w:pPr>
              <w:spacing w:line="480" w:lineRule="exact"/>
              <w:rPr>
                <w:rFonts w:ascii="宋体" w:hAnsi="宋体" w:eastAsia="宋体" w:cs="宋体"/>
                <w:sz w:val="32"/>
                <w:szCs w:val="32"/>
              </w:rPr>
            </w:pPr>
            <w:r>
              <w:rPr>
                <w:rFonts w:hint="eastAsia" w:ascii="宋体" w:hAnsi="宋体" w:eastAsia="宋体" w:cs="宋体"/>
                <w:sz w:val="32"/>
                <w:szCs w:val="32"/>
              </w:rPr>
              <w:t>1.5环网三层管理工业交换机</w:t>
            </w:r>
          </w:p>
          <w:p>
            <w:pPr>
              <w:spacing w:line="480" w:lineRule="exact"/>
              <w:rPr>
                <w:rFonts w:ascii="宋体" w:hAnsi="宋体" w:eastAsia="宋体" w:cs="宋体"/>
                <w:sz w:val="32"/>
                <w:szCs w:val="32"/>
              </w:rPr>
            </w:pPr>
            <w:r>
              <w:rPr>
                <w:rFonts w:hint="eastAsia" w:ascii="宋体" w:hAnsi="宋体" w:eastAsia="宋体" w:cs="宋体"/>
                <w:sz w:val="32"/>
                <w:szCs w:val="32"/>
              </w:rPr>
              <w:t>提供8个10/100/1000M自适应RJ45 端口和4个千兆SFP端口，ERPS环网协议，RPL配置，宽电压输入：9.6V~60VDC，IEEE1588精密时钟同步协议，亚微秒级同步精度，多种安装方式：导轨式安装+壁挂安装，三层路由协议、完备的安全防护机制和完善的ACL\QoS策略，两路电源输入，冗余备份，大大提高产品供电可靠性，EMC高防护等级，无惧各种恶劣环境。</w:t>
            </w:r>
          </w:p>
          <w:p>
            <w:pPr>
              <w:spacing w:line="480" w:lineRule="exact"/>
              <w:rPr>
                <w:rFonts w:ascii="宋体" w:hAnsi="宋体" w:eastAsia="宋体" w:cs="宋体"/>
                <w:sz w:val="32"/>
                <w:szCs w:val="32"/>
              </w:rPr>
            </w:pPr>
            <w:r>
              <w:rPr>
                <w:rFonts w:hint="eastAsia" w:ascii="宋体" w:hAnsi="宋体" w:eastAsia="宋体" w:cs="宋体"/>
                <w:sz w:val="32"/>
                <w:szCs w:val="32"/>
              </w:rPr>
              <w:t>1.6工业级防火墙</w:t>
            </w:r>
          </w:p>
          <w:p>
            <w:pPr>
              <w:spacing w:line="480" w:lineRule="exact"/>
              <w:rPr>
                <w:rFonts w:ascii="宋体" w:hAnsi="宋体" w:eastAsia="宋体" w:cs="宋体"/>
                <w:sz w:val="32"/>
                <w:szCs w:val="32"/>
              </w:rPr>
            </w:pPr>
            <w:r>
              <w:rPr>
                <w:rFonts w:hint="eastAsia" w:ascii="宋体" w:hAnsi="宋体" w:eastAsia="宋体" w:cs="宋体"/>
                <w:sz w:val="32"/>
                <w:szCs w:val="32"/>
              </w:rPr>
              <w:t>双核64位网络专用处理器，单核主频1GHz，1GB DDRIV高速内存；3个10/100/1000M RJ45端口,1个MGMT管理口；工业级工作温度：-40℃~75℃；EMS高级防护，三冗余电源输入，工作更可靠；支持端口bypass功能，断电后端口直连；支持配置安全策略、审计策略、带宽策略、NAT策略、ALG策略等；支持多种安全防护功能，防御ARP欺骗、ARP攻击、DDoS攻击、网络扫描、可疑包攻击等；支持可拓展的一体化DPI深度安全（入侵防御、反病毒、文件过滤、恶意域名远程查询、应用行为控制），特征库定期更新；支持丰富的策略对象（安全区域、地址、用户、服务、网站、应用、黑白名单、安全配置文件、入侵防御、审计配置文件等）；支持丰富的网络功能，静态路由、策略路由、智能均衡、VPN（IPSec/PPTP/L2TP VPN）、DDNS等；多管理员角色，精细化权限管理。</w:t>
            </w:r>
          </w:p>
          <w:p>
            <w:pPr>
              <w:spacing w:line="480" w:lineRule="exact"/>
              <w:rPr>
                <w:rFonts w:ascii="宋体" w:hAnsi="宋体" w:eastAsia="宋体" w:cs="宋体"/>
                <w:sz w:val="32"/>
                <w:szCs w:val="32"/>
              </w:rPr>
            </w:pPr>
            <w:r>
              <w:rPr>
                <w:rFonts w:hint="eastAsia" w:ascii="宋体" w:hAnsi="宋体" w:eastAsia="宋体" w:cs="宋体"/>
                <w:sz w:val="32"/>
                <w:szCs w:val="32"/>
              </w:rPr>
              <w:t>1.7工业级双频无线接入点</w:t>
            </w:r>
          </w:p>
          <w:p>
            <w:pPr>
              <w:spacing w:line="480" w:lineRule="exact"/>
              <w:rPr>
                <w:rFonts w:ascii="宋体" w:hAnsi="宋体" w:eastAsia="宋体" w:cs="宋体"/>
                <w:sz w:val="32"/>
                <w:szCs w:val="32"/>
              </w:rPr>
            </w:pPr>
            <w:r>
              <w:rPr>
                <w:rFonts w:hint="eastAsia" w:ascii="宋体" w:hAnsi="宋体" w:eastAsia="宋体" w:cs="宋体"/>
                <w:sz w:val="32"/>
                <w:szCs w:val="32"/>
              </w:rPr>
              <w:t>适应-40℃～+75℃温度下严苛的工业级工作环境；冗余双路直流供电，以及标准PoE供电，适应工业环境组网要求，稳定可靠；IEC/EN 61000-4高标准工业级防护设计，适应恶劣环境；2.4GHz和5GHz双频段并发射频，无线速率可达1900Mbps；独立功放电路，提升发射功率；支持设备工作为AP或Client两种覆盖/传输模式以及Router上网模式，应用灵活；强双频漫游技术，Client模式设备可快速漫游至信号更优的AP；无线冗余技术，干扰下设备通信不中断；标准DIN导轨/壁挂安装，维护简便；支持AC或TP-LINK商用网络云平台集中管理。</w:t>
            </w:r>
          </w:p>
          <w:p>
            <w:pPr>
              <w:spacing w:line="480" w:lineRule="exact"/>
              <w:rPr>
                <w:rFonts w:ascii="宋体" w:hAnsi="宋体" w:eastAsia="宋体" w:cs="宋体"/>
                <w:sz w:val="32"/>
                <w:szCs w:val="32"/>
              </w:rPr>
            </w:pPr>
            <w:r>
              <w:rPr>
                <w:rFonts w:hint="eastAsia" w:ascii="宋体" w:hAnsi="宋体" w:eastAsia="宋体" w:cs="宋体"/>
                <w:sz w:val="32"/>
                <w:szCs w:val="32"/>
              </w:rPr>
              <w:t>1.8边缘计算网关</w:t>
            </w:r>
          </w:p>
          <w:p>
            <w:pPr>
              <w:spacing w:line="480" w:lineRule="exact"/>
              <w:rPr>
                <w:rFonts w:ascii="宋体" w:hAnsi="宋体" w:eastAsia="宋体" w:cs="宋体"/>
                <w:sz w:val="32"/>
                <w:szCs w:val="32"/>
              </w:rPr>
            </w:pPr>
            <w:r>
              <w:rPr>
                <w:rFonts w:hint="eastAsia" w:ascii="宋体" w:hAnsi="宋体" w:eastAsia="宋体" w:cs="宋体"/>
                <w:sz w:val="32"/>
                <w:szCs w:val="32"/>
              </w:rPr>
              <w:t>采用ARM9侵入式CPU，主频不低于300MHz，内存64M DDR，128M FLASH，支持WIFI和以太网接入网络，支持2路100M只适用端口，支持RS485和RS232端口，具有双重看门狗管理，支持数据采集、PLC远程上下载程序、断网续传和交换机功能。</w:t>
            </w:r>
          </w:p>
          <w:p>
            <w:pPr>
              <w:spacing w:line="480" w:lineRule="exact"/>
              <w:rPr>
                <w:rFonts w:ascii="宋体" w:hAnsi="宋体" w:eastAsia="宋体" w:cs="宋体"/>
                <w:sz w:val="32"/>
                <w:szCs w:val="32"/>
              </w:rPr>
            </w:pPr>
            <w:r>
              <w:rPr>
                <w:rFonts w:hint="eastAsia" w:ascii="宋体" w:hAnsi="宋体" w:eastAsia="宋体" w:cs="宋体"/>
                <w:sz w:val="32"/>
                <w:szCs w:val="32"/>
              </w:rPr>
              <w:t>1.9温湿度传感器</w:t>
            </w:r>
          </w:p>
          <w:p>
            <w:pPr>
              <w:spacing w:line="480" w:lineRule="exact"/>
              <w:rPr>
                <w:rFonts w:ascii="宋体" w:hAnsi="宋体" w:eastAsia="宋体" w:cs="宋体"/>
                <w:sz w:val="32"/>
                <w:szCs w:val="32"/>
              </w:rPr>
            </w:pPr>
            <w:r>
              <w:rPr>
                <w:rFonts w:hint="eastAsia" w:ascii="宋体" w:hAnsi="宋体" w:eastAsia="宋体" w:cs="宋体"/>
                <w:sz w:val="32"/>
                <w:szCs w:val="32"/>
              </w:rPr>
              <w:t>可测量环境温度和湿度，支持RS485通讯，标准modbusRTU协议。</w:t>
            </w:r>
          </w:p>
          <w:p>
            <w:pPr>
              <w:spacing w:line="480" w:lineRule="exact"/>
              <w:rPr>
                <w:rFonts w:ascii="宋体" w:hAnsi="宋体" w:eastAsia="宋体" w:cs="宋体"/>
                <w:sz w:val="32"/>
                <w:szCs w:val="32"/>
              </w:rPr>
            </w:pPr>
            <w:r>
              <w:rPr>
                <w:rFonts w:hint="eastAsia" w:ascii="宋体" w:hAnsi="宋体" w:eastAsia="宋体" w:cs="宋体"/>
                <w:sz w:val="32"/>
                <w:szCs w:val="32"/>
              </w:rPr>
              <w:t>1.10能源管理模块</w:t>
            </w:r>
          </w:p>
          <w:p>
            <w:pPr>
              <w:spacing w:line="480" w:lineRule="exact"/>
              <w:rPr>
                <w:rFonts w:ascii="宋体" w:hAnsi="宋体" w:eastAsia="宋体" w:cs="宋体"/>
                <w:sz w:val="32"/>
                <w:szCs w:val="32"/>
              </w:rPr>
            </w:pPr>
            <w:r>
              <w:rPr>
                <w:rFonts w:hint="eastAsia" w:ascii="宋体" w:hAnsi="宋体" w:eastAsia="宋体" w:cs="宋体"/>
                <w:sz w:val="32"/>
                <w:szCs w:val="32"/>
              </w:rPr>
              <w:t>可实现对系统电量的采集和显示，支持RS485通讯，采集的数据也可通过通讯传输给PLC。</w:t>
            </w:r>
          </w:p>
          <w:p>
            <w:pPr>
              <w:spacing w:line="480" w:lineRule="exact"/>
              <w:rPr>
                <w:rFonts w:ascii="宋体" w:hAnsi="宋体" w:eastAsia="宋体" w:cs="宋体"/>
                <w:sz w:val="32"/>
                <w:szCs w:val="32"/>
              </w:rPr>
            </w:pPr>
            <w:r>
              <w:rPr>
                <w:rFonts w:hint="eastAsia" w:ascii="宋体" w:hAnsi="宋体" w:eastAsia="宋体" w:cs="宋体"/>
                <w:sz w:val="32"/>
                <w:szCs w:val="32"/>
              </w:rPr>
              <w:t>1.11智能网关</w:t>
            </w:r>
          </w:p>
          <w:p>
            <w:pPr>
              <w:spacing w:line="480" w:lineRule="exact"/>
              <w:rPr>
                <w:rFonts w:ascii="宋体" w:hAnsi="宋体" w:eastAsia="宋体" w:cs="宋体"/>
                <w:sz w:val="32"/>
                <w:szCs w:val="32"/>
              </w:rPr>
            </w:pPr>
            <w:r>
              <w:rPr>
                <w:rFonts w:hint="eastAsia" w:ascii="宋体" w:hAnsi="宋体" w:eastAsia="宋体" w:cs="宋体"/>
                <w:sz w:val="32"/>
                <w:szCs w:val="32"/>
              </w:rPr>
              <w:t>采用双路电源冗余供电，12～24V宽电压供电，能够实现PN转modbus TCP的功能，支持GSD文件导入和配置。</w:t>
            </w:r>
          </w:p>
          <w:p>
            <w:pPr>
              <w:spacing w:line="480" w:lineRule="exact"/>
              <w:rPr>
                <w:rFonts w:ascii="宋体" w:hAnsi="宋体" w:eastAsia="宋体" w:cs="宋体"/>
                <w:sz w:val="32"/>
                <w:szCs w:val="32"/>
              </w:rPr>
            </w:pPr>
            <w:r>
              <w:rPr>
                <w:rFonts w:hint="eastAsia" w:ascii="宋体" w:hAnsi="宋体" w:eastAsia="宋体" w:cs="宋体"/>
                <w:sz w:val="32"/>
                <w:szCs w:val="32"/>
              </w:rPr>
              <w:t>1.12环境传感器</w:t>
            </w:r>
          </w:p>
          <w:p>
            <w:pPr>
              <w:spacing w:line="480" w:lineRule="exact"/>
              <w:rPr>
                <w:rFonts w:ascii="宋体" w:hAnsi="宋体" w:eastAsia="宋体" w:cs="宋体"/>
                <w:sz w:val="32"/>
                <w:szCs w:val="32"/>
              </w:rPr>
            </w:pPr>
            <w:r>
              <w:rPr>
                <w:rFonts w:hint="eastAsia" w:ascii="宋体" w:hAnsi="宋体" w:eastAsia="宋体" w:cs="宋体"/>
                <w:sz w:val="32"/>
                <w:szCs w:val="32"/>
              </w:rPr>
              <w:t>可测量空气质量、大气压力、噪声、</w:t>
            </w:r>
            <w:r>
              <w:rPr>
                <w:rFonts w:hint="eastAsia" w:ascii="宋体" w:hAnsi="宋体" w:eastAsia="宋体" w:cs="宋体"/>
                <w:sz w:val="32"/>
                <w:szCs w:val="32"/>
                <w:lang w:bidi="ar"/>
              </w:rPr>
              <w:t>CO</w:t>
            </w:r>
            <w:r>
              <w:rPr>
                <w:rFonts w:hint="eastAsia" w:ascii="宋体" w:hAnsi="宋体" w:eastAsia="宋体" w:cs="宋体"/>
                <w:sz w:val="32"/>
                <w:szCs w:val="32"/>
                <w:vertAlign w:val="subscript"/>
                <w:lang w:bidi="ar"/>
              </w:rPr>
              <w:t>2</w:t>
            </w:r>
            <w:r>
              <w:rPr>
                <w:rFonts w:hint="eastAsia" w:ascii="宋体" w:hAnsi="宋体" w:eastAsia="宋体" w:cs="宋体"/>
                <w:sz w:val="32"/>
                <w:szCs w:val="32"/>
                <w:lang w:bidi="ar"/>
              </w:rPr>
              <w:t>、光照等多种要素，</w:t>
            </w:r>
            <w:r>
              <w:rPr>
                <w:rFonts w:hint="eastAsia" w:ascii="宋体" w:hAnsi="宋体" w:eastAsia="宋体" w:cs="宋体"/>
                <w:sz w:val="32"/>
                <w:szCs w:val="32"/>
              </w:rPr>
              <w:t>支持RS485通讯。</w:t>
            </w:r>
          </w:p>
          <w:p>
            <w:pPr>
              <w:spacing w:line="480" w:lineRule="exact"/>
              <w:rPr>
                <w:rFonts w:ascii="宋体" w:hAnsi="宋体" w:eastAsia="宋体" w:cs="宋体"/>
                <w:sz w:val="32"/>
                <w:szCs w:val="32"/>
              </w:rPr>
            </w:pPr>
            <w:r>
              <w:rPr>
                <w:rFonts w:hint="eastAsia" w:ascii="宋体" w:hAnsi="宋体" w:eastAsia="宋体" w:cs="宋体"/>
                <w:sz w:val="32"/>
                <w:szCs w:val="32"/>
              </w:rPr>
              <w:t>1.13 LORA 模块</w:t>
            </w:r>
          </w:p>
          <w:p>
            <w:pPr>
              <w:spacing w:line="480" w:lineRule="exact"/>
              <w:rPr>
                <w:rFonts w:ascii="宋体" w:hAnsi="宋体" w:eastAsia="宋体" w:cs="宋体"/>
                <w:sz w:val="32"/>
                <w:szCs w:val="32"/>
              </w:rPr>
            </w:pPr>
            <w:r>
              <w:rPr>
                <w:rFonts w:hint="eastAsia" w:ascii="宋体" w:hAnsi="宋体" w:eastAsia="宋体" w:cs="宋体"/>
                <w:sz w:val="32"/>
                <w:szCs w:val="32"/>
              </w:rPr>
              <w:t>支持</w:t>
            </w:r>
            <w:r>
              <w:rPr>
                <w:rFonts w:hint="eastAsia" w:ascii="宋体" w:hAnsi="宋体" w:eastAsia="宋体" w:cs="宋体"/>
                <w:sz w:val="32"/>
                <w:szCs w:val="32"/>
                <w:lang w:bidi="ar"/>
              </w:rPr>
              <w:t>RS232、485-LoRa通讯，纯射频模组，支持发送、接收数据，与PLC直接通讯。</w:t>
            </w:r>
          </w:p>
          <w:p>
            <w:pPr>
              <w:spacing w:line="480" w:lineRule="exact"/>
              <w:rPr>
                <w:rFonts w:ascii="宋体" w:hAnsi="宋体" w:eastAsia="宋体" w:cs="宋体"/>
                <w:b/>
                <w:sz w:val="32"/>
                <w:szCs w:val="32"/>
              </w:rPr>
            </w:pPr>
            <w:r>
              <w:rPr>
                <w:rFonts w:hint="eastAsia" w:ascii="宋体" w:hAnsi="宋体" w:eastAsia="宋体" w:cs="宋体"/>
                <w:b/>
                <w:sz w:val="32"/>
                <w:szCs w:val="32"/>
              </w:rPr>
              <w:t>2.数据管理中心</w:t>
            </w:r>
          </w:p>
          <w:p>
            <w:pPr>
              <w:spacing w:line="480" w:lineRule="exact"/>
              <w:rPr>
                <w:rFonts w:ascii="宋体" w:hAnsi="宋体" w:eastAsia="宋体" w:cs="宋体"/>
                <w:sz w:val="32"/>
                <w:szCs w:val="32"/>
              </w:rPr>
            </w:pPr>
            <w:r>
              <w:rPr>
                <w:rFonts w:hint="eastAsia" w:ascii="宋体" w:hAnsi="宋体" w:eastAsia="宋体" w:cs="宋体"/>
                <w:sz w:val="32"/>
                <w:szCs w:val="32"/>
              </w:rPr>
              <w:t>应由编程操作台、编程电脑、服务器、可视化系统、电脑椅等构成。</w:t>
            </w:r>
          </w:p>
          <w:p>
            <w:pPr>
              <w:spacing w:line="480" w:lineRule="exact"/>
              <w:rPr>
                <w:rFonts w:ascii="宋体" w:hAnsi="宋体" w:eastAsia="宋体" w:cs="宋体"/>
                <w:sz w:val="32"/>
                <w:szCs w:val="32"/>
              </w:rPr>
            </w:pPr>
            <w:r>
              <w:rPr>
                <w:rFonts w:hint="eastAsia" w:ascii="宋体" w:hAnsi="宋体" w:eastAsia="宋体" w:cs="宋体"/>
                <w:sz w:val="32"/>
                <w:szCs w:val="32"/>
              </w:rPr>
              <w:t>2.1编程操作台体</w:t>
            </w:r>
          </w:p>
          <w:p>
            <w:pPr>
              <w:spacing w:line="480" w:lineRule="exact"/>
              <w:rPr>
                <w:rFonts w:ascii="宋体" w:hAnsi="宋体" w:eastAsia="宋体" w:cs="宋体"/>
                <w:sz w:val="32"/>
                <w:szCs w:val="32"/>
              </w:rPr>
            </w:pPr>
            <w:r>
              <w:rPr>
                <w:rFonts w:hint="eastAsia" w:ascii="宋体" w:hAnsi="宋体" w:eastAsia="宋体" w:cs="宋体"/>
                <w:sz w:val="32"/>
                <w:szCs w:val="32"/>
              </w:rPr>
              <w:t>台体尺寸≥1440×800×1760mm，框架采用型材和钣金相结合形式，型材截面不小于40*80mm，钣金厚度不低于1.2mm；台体面板需采用厚度不低于25mm的密度板表面防火板贴面；需有可视化系统安装位置，操作台底脚上需安装带刹车制动的承重脚轮，便于台体移动，需要考虑主机散热问题，提供相应的散热方案。</w:t>
            </w:r>
          </w:p>
          <w:p>
            <w:pPr>
              <w:spacing w:line="480" w:lineRule="exact"/>
              <w:rPr>
                <w:rFonts w:ascii="宋体" w:hAnsi="宋体" w:eastAsia="宋体" w:cs="宋体"/>
                <w:sz w:val="32"/>
                <w:szCs w:val="32"/>
              </w:rPr>
            </w:pPr>
            <w:r>
              <w:rPr>
                <w:rFonts w:hint="eastAsia" w:ascii="宋体" w:hAnsi="宋体" w:eastAsia="宋体" w:cs="宋体"/>
                <w:sz w:val="32"/>
                <w:szCs w:val="32"/>
              </w:rPr>
              <w:t>2.2编程电脑</w:t>
            </w:r>
          </w:p>
          <w:p>
            <w:pPr>
              <w:spacing w:line="480" w:lineRule="exact"/>
              <w:rPr>
                <w:rFonts w:ascii="宋体" w:hAnsi="宋体" w:eastAsia="宋体" w:cs="宋体"/>
                <w:sz w:val="32"/>
                <w:szCs w:val="32"/>
              </w:rPr>
            </w:pPr>
            <w:r>
              <w:rPr>
                <w:rFonts w:hint="eastAsia" w:ascii="宋体" w:hAnsi="宋体" w:eastAsia="宋体" w:cs="宋体"/>
                <w:sz w:val="32"/>
                <w:szCs w:val="32"/>
              </w:rPr>
              <w:t>CPU不低于 i7-12700，内存不低于16G，固态不低于1T，显存不低于12G，显示器不低于23.8英寸显示器；</w:t>
            </w:r>
          </w:p>
          <w:p>
            <w:pPr>
              <w:spacing w:line="480" w:lineRule="exact"/>
              <w:rPr>
                <w:rFonts w:ascii="宋体" w:hAnsi="宋体" w:eastAsia="宋体" w:cs="宋体"/>
                <w:sz w:val="32"/>
                <w:szCs w:val="32"/>
              </w:rPr>
            </w:pPr>
            <w:r>
              <w:rPr>
                <w:rFonts w:hint="eastAsia" w:ascii="宋体" w:hAnsi="宋体" w:eastAsia="宋体" w:cs="宋体"/>
                <w:sz w:val="32"/>
                <w:szCs w:val="32"/>
              </w:rPr>
              <w:t>2.3服务器</w:t>
            </w:r>
          </w:p>
          <w:p>
            <w:pPr>
              <w:spacing w:line="480" w:lineRule="exact"/>
              <w:rPr>
                <w:rFonts w:ascii="宋体" w:hAnsi="宋体" w:eastAsia="宋体" w:cs="宋体"/>
                <w:sz w:val="32"/>
                <w:szCs w:val="32"/>
              </w:rPr>
            </w:pPr>
            <w:r>
              <w:rPr>
                <w:rFonts w:hint="eastAsia" w:ascii="宋体" w:hAnsi="宋体" w:eastAsia="宋体" w:cs="宋体"/>
                <w:sz w:val="32"/>
                <w:szCs w:val="32"/>
              </w:rPr>
              <w:t>CPU不低于E-2324G 志强四核 3.1GHZ主频，内存不低于32G，固态不低于2*256G。</w:t>
            </w:r>
          </w:p>
          <w:p>
            <w:pPr>
              <w:spacing w:line="480" w:lineRule="exact"/>
              <w:rPr>
                <w:rFonts w:ascii="宋体" w:hAnsi="宋体" w:eastAsia="宋体" w:cs="宋体"/>
                <w:sz w:val="32"/>
                <w:szCs w:val="32"/>
              </w:rPr>
            </w:pPr>
          </w:p>
          <w:p>
            <w:pPr>
              <w:spacing w:line="480" w:lineRule="exact"/>
              <w:rPr>
                <w:rFonts w:ascii="宋体" w:hAnsi="宋体" w:eastAsia="宋体" w:cs="宋体"/>
                <w:b/>
                <w:sz w:val="32"/>
                <w:szCs w:val="32"/>
              </w:rPr>
            </w:pPr>
            <w:r>
              <w:rPr>
                <w:rFonts w:hint="eastAsia" w:ascii="宋体" w:hAnsi="宋体" w:eastAsia="宋体" w:cs="宋体"/>
                <w:b/>
                <w:sz w:val="32"/>
                <w:szCs w:val="32"/>
              </w:rPr>
              <w:t>3.自动供料单元</w:t>
            </w:r>
          </w:p>
          <w:p>
            <w:pPr>
              <w:spacing w:line="480" w:lineRule="exact"/>
              <w:rPr>
                <w:rFonts w:ascii="宋体" w:hAnsi="宋体" w:eastAsia="宋体" w:cs="宋体"/>
                <w:sz w:val="32"/>
                <w:szCs w:val="32"/>
              </w:rPr>
            </w:pPr>
            <w:r>
              <w:rPr>
                <w:rFonts w:hint="eastAsia" w:ascii="宋体" w:hAnsi="宋体" w:eastAsia="宋体" w:cs="宋体"/>
                <w:sz w:val="32"/>
                <w:szCs w:val="32"/>
              </w:rPr>
              <w:t>应由操作台体、供料模块、双供料模块、转盘模块、传送模块、深度检测模块、搬运机械手、扫码模块、电气控制系统、可视化系统、触摸屏、RFID模块、气源处理模块等组成。</w:t>
            </w:r>
          </w:p>
          <w:p>
            <w:pPr>
              <w:spacing w:line="480" w:lineRule="exact"/>
              <w:rPr>
                <w:rFonts w:ascii="宋体" w:hAnsi="宋体" w:eastAsia="宋体" w:cs="宋体"/>
                <w:sz w:val="32"/>
                <w:szCs w:val="32"/>
              </w:rPr>
            </w:pPr>
            <w:r>
              <w:rPr>
                <w:rFonts w:hint="eastAsia" w:ascii="宋体" w:hAnsi="宋体" w:eastAsia="宋体" w:cs="宋体"/>
                <w:sz w:val="32"/>
                <w:szCs w:val="32"/>
              </w:rPr>
              <w:t>外形尺寸≥600×950×1850mm (L×W×H)。</w:t>
            </w:r>
          </w:p>
          <w:p>
            <w:pPr>
              <w:spacing w:line="480" w:lineRule="exact"/>
              <w:rPr>
                <w:rFonts w:ascii="宋体" w:hAnsi="宋体" w:eastAsia="宋体" w:cs="宋体"/>
                <w:sz w:val="32"/>
                <w:szCs w:val="32"/>
              </w:rPr>
            </w:pPr>
            <w:r>
              <w:rPr>
                <w:rFonts w:hint="eastAsia" w:ascii="宋体" w:hAnsi="宋体" w:eastAsia="宋体" w:cs="宋体"/>
                <w:sz w:val="32"/>
                <w:szCs w:val="32"/>
              </w:rPr>
              <w:t>输入电源：AC220V±10%，50Hz。</w:t>
            </w:r>
          </w:p>
          <w:p>
            <w:pPr>
              <w:spacing w:line="480" w:lineRule="exact"/>
              <w:rPr>
                <w:rFonts w:ascii="宋体" w:hAnsi="宋体" w:eastAsia="宋体" w:cs="宋体"/>
                <w:sz w:val="32"/>
                <w:szCs w:val="32"/>
              </w:rPr>
            </w:pPr>
            <w:r>
              <w:rPr>
                <w:rFonts w:hint="eastAsia" w:ascii="宋体" w:hAnsi="宋体" w:eastAsia="宋体" w:cs="宋体"/>
                <w:sz w:val="32"/>
                <w:szCs w:val="32"/>
              </w:rPr>
              <w:t>输出电源：直流稳压电源：24V，5A。</w:t>
            </w:r>
          </w:p>
          <w:p>
            <w:pPr>
              <w:spacing w:line="480" w:lineRule="exact"/>
              <w:rPr>
                <w:rFonts w:ascii="宋体" w:hAnsi="宋体" w:eastAsia="宋体" w:cs="宋体"/>
                <w:sz w:val="32"/>
                <w:szCs w:val="32"/>
              </w:rPr>
            </w:pPr>
            <w:r>
              <w:rPr>
                <w:rFonts w:hint="eastAsia" w:ascii="宋体" w:hAnsi="宋体" w:eastAsia="宋体" w:cs="宋体"/>
                <w:sz w:val="32"/>
                <w:szCs w:val="32"/>
              </w:rPr>
              <w:t>工作气压：0.35-0.6MPa。</w:t>
            </w:r>
          </w:p>
          <w:p>
            <w:pPr>
              <w:spacing w:line="480" w:lineRule="exact"/>
              <w:rPr>
                <w:rFonts w:ascii="宋体" w:hAnsi="宋体" w:eastAsia="宋体" w:cs="宋体"/>
                <w:sz w:val="32"/>
                <w:szCs w:val="32"/>
              </w:rPr>
            </w:pPr>
            <w:r>
              <w:rPr>
                <w:rFonts w:hint="eastAsia" w:ascii="宋体" w:hAnsi="宋体" w:eastAsia="宋体" w:cs="宋体"/>
                <w:sz w:val="32"/>
                <w:szCs w:val="32"/>
              </w:rPr>
              <w:t>安全保护功能：急停按钮、短路及过载等。</w:t>
            </w:r>
          </w:p>
          <w:p>
            <w:pPr>
              <w:spacing w:line="480" w:lineRule="exact"/>
              <w:rPr>
                <w:rFonts w:ascii="宋体" w:hAnsi="宋体" w:eastAsia="宋体" w:cs="宋体"/>
                <w:sz w:val="32"/>
                <w:szCs w:val="32"/>
              </w:rPr>
            </w:pPr>
            <w:r>
              <w:rPr>
                <w:rFonts w:hint="eastAsia" w:ascii="宋体" w:hAnsi="宋体" w:eastAsia="宋体" w:cs="宋体"/>
                <w:sz w:val="32"/>
                <w:szCs w:val="32"/>
              </w:rPr>
              <w:t>3.1操作台体</w:t>
            </w:r>
          </w:p>
          <w:p>
            <w:pPr>
              <w:spacing w:line="480" w:lineRule="exact"/>
              <w:rPr>
                <w:rFonts w:ascii="宋体" w:hAnsi="宋体" w:eastAsia="宋体" w:cs="宋体"/>
                <w:sz w:val="32"/>
                <w:szCs w:val="32"/>
              </w:rPr>
            </w:pPr>
            <w:r>
              <w:rPr>
                <w:rFonts w:hint="eastAsia" w:ascii="宋体" w:hAnsi="宋体" w:eastAsia="宋体" w:cs="宋体"/>
                <w:sz w:val="32"/>
                <w:szCs w:val="32"/>
              </w:rPr>
              <w:t>台体尺寸≥600×950×1620mm，框架采用型材和钣金相结合形式，型材截面不小于30*90mm，钣金厚度不低于1.5mm；台体安装面板需采用厚30mm、间隔25mm的优质铝合金面板，可任意安装其它执行机构或模块。底部为钣金结构；基础平台需配有相应的操作面板和指示灯；操作台底脚上需安装带刹车制动的承重脚轮，便于台体移动与调整定位。</w:t>
            </w:r>
          </w:p>
          <w:p>
            <w:pPr>
              <w:spacing w:line="480" w:lineRule="exact"/>
              <w:rPr>
                <w:rFonts w:ascii="宋体" w:hAnsi="宋体" w:eastAsia="宋体" w:cs="宋体"/>
                <w:sz w:val="32"/>
                <w:szCs w:val="32"/>
              </w:rPr>
            </w:pPr>
            <w:r>
              <w:rPr>
                <w:rFonts w:hint="eastAsia" w:ascii="宋体" w:hAnsi="宋体" w:eastAsia="宋体" w:cs="宋体"/>
                <w:sz w:val="32"/>
                <w:szCs w:val="32"/>
              </w:rPr>
              <w:t>3.2供料模块</w:t>
            </w:r>
          </w:p>
          <w:p>
            <w:pPr>
              <w:spacing w:line="480" w:lineRule="exact"/>
              <w:rPr>
                <w:rFonts w:ascii="宋体" w:hAnsi="宋体" w:eastAsia="宋体" w:cs="宋体"/>
                <w:sz w:val="32"/>
                <w:szCs w:val="32"/>
              </w:rPr>
            </w:pPr>
            <w:r>
              <w:rPr>
                <w:rFonts w:hint="eastAsia" w:ascii="宋体" w:hAnsi="宋体" w:eastAsia="宋体" w:cs="宋体"/>
                <w:sz w:val="32"/>
                <w:szCs w:val="32"/>
              </w:rPr>
              <w:t>应主要由</w:t>
            </w:r>
            <w:r>
              <w:rPr>
                <w:rFonts w:hint="eastAsia" w:ascii="宋体" w:hAnsi="宋体" w:eastAsia="宋体" w:cs="宋体"/>
                <w:sz w:val="32"/>
                <w:szCs w:val="32"/>
                <w:lang w:bidi="ar"/>
              </w:rPr>
              <w:t>料仓、推料气缸、支架及定位装置、检测开关等组成</w:t>
            </w:r>
            <w:r>
              <w:rPr>
                <w:rFonts w:hint="eastAsia" w:ascii="宋体" w:hAnsi="宋体" w:eastAsia="宋体" w:cs="宋体"/>
                <w:sz w:val="32"/>
                <w:szCs w:val="32"/>
              </w:rPr>
              <w:t>，主要采用铝合金、透明亚克力材质并应具有用于方形、圆形两类瓶体供料的料仓，应通过气缸的推动，配合搬运机械手模块对瓶体进行抓取工作。</w:t>
            </w:r>
          </w:p>
          <w:p>
            <w:pPr>
              <w:spacing w:line="480" w:lineRule="exact"/>
              <w:rPr>
                <w:rFonts w:ascii="宋体" w:hAnsi="宋体" w:eastAsia="宋体" w:cs="宋体"/>
                <w:sz w:val="32"/>
                <w:szCs w:val="32"/>
              </w:rPr>
            </w:pPr>
            <w:r>
              <w:rPr>
                <w:rFonts w:hint="eastAsia" w:ascii="宋体" w:hAnsi="宋体" w:eastAsia="宋体" w:cs="宋体"/>
                <w:sz w:val="32"/>
                <w:szCs w:val="32"/>
              </w:rPr>
              <w:t>气缸缸径≥16mm，行程≥80mm。</w:t>
            </w:r>
          </w:p>
          <w:p>
            <w:pPr>
              <w:spacing w:line="480" w:lineRule="exact"/>
              <w:rPr>
                <w:rFonts w:ascii="宋体" w:hAnsi="宋体" w:eastAsia="宋体" w:cs="宋体"/>
                <w:sz w:val="32"/>
                <w:szCs w:val="32"/>
              </w:rPr>
            </w:pPr>
            <w:r>
              <w:rPr>
                <w:rFonts w:hint="eastAsia" w:ascii="宋体" w:hAnsi="宋体" w:eastAsia="宋体" w:cs="宋体"/>
                <w:sz w:val="32"/>
                <w:szCs w:val="32"/>
              </w:rPr>
              <w:t>3.3搬运机械手</w:t>
            </w:r>
          </w:p>
          <w:p>
            <w:pPr>
              <w:spacing w:line="480" w:lineRule="exact"/>
              <w:rPr>
                <w:rFonts w:ascii="宋体" w:hAnsi="宋体" w:eastAsia="宋体" w:cs="宋体"/>
                <w:sz w:val="32"/>
                <w:szCs w:val="32"/>
              </w:rPr>
            </w:pPr>
            <w:r>
              <w:rPr>
                <w:rFonts w:hint="eastAsia" w:ascii="宋体" w:hAnsi="宋体" w:eastAsia="宋体" w:cs="宋体"/>
                <w:sz w:val="32"/>
                <w:szCs w:val="32"/>
              </w:rPr>
              <w:t>应主要由电机及驱动器、直线模组、升降气缸、真空吸盘、限位保护等组成，应满足瓶体抓取、搬运功能。X轴应由伺服电机驱动，Y轴应由升降气缸带动真空吸盘动作。</w:t>
            </w:r>
          </w:p>
          <w:p>
            <w:pPr>
              <w:spacing w:line="480" w:lineRule="exact"/>
              <w:rPr>
                <w:rFonts w:ascii="宋体" w:hAnsi="宋体" w:eastAsia="宋体" w:cs="宋体"/>
                <w:sz w:val="32"/>
                <w:szCs w:val="32"/>
              </w:rPr>
            </w:pPr>
            <w:r>
              <w:rPr>
                <w:rFonts w:hint="eastAsia" w:ascii="宋体" w:hAnsi="宋体" w:eastAsia="宋体" w:cs="宋体"/>
                <w:sz w:val="32"/>
                <w:szCs w:val="32"/>
              </w:rPr>
              <w:t>直线模组：负载≥8Kg，梁宽≥45mm，导程80mm，重复定位精度±0.05，行程≥480mm。</w:t>
            </w:r>
          </w:p>
          <w:p>
            <w:pPr>
              <w:spacing w:line="480" w:lineRule="exact"/>
              <w:rPr>
                <w:rFonts w:ascii="宋体" w:hAnsi="宋体" w:eastAsia="宋体" w:cs="宋体"/>
                <w:sz w:val="32"/>
                <w:szCs w:val="32"/>
              </w:rPr>
            </w:pPr>
            <w:r>
              <w:rPr>
                <w:rFonts w:hint="eastAsia" w:ascii="宋体" w:hAnsi="宋体" w:eastAsia="宋体" w:cs="宋体"/>
                <w:sz w:val="32"/>
                <w:szCs w:val="32"/>
              </w:rPr>
              <w:t>升降气缸缸径≥10mm，行程≥70mm。</w:t>
            </w:r>
          </w:p>
          <w:p>
            <w:pPr>
              <w:spacing w:line="480" w:lineRule="exact"/>
              <w:rPr>
                <w:rFonts w:ascii="宋体" w:hAnsi="宋体" w:eastAsia="宋体" w:cs="宋体"/>
                <w:sz w:val="32"/>
                <w:szCs w:val="32"/>
              </w:rPr>
            </w:pPr>
            <w:r>
              <w:rPr>
                <w:rFonts w:hint="eastAsia" w:ascii="宋体" w:hAnsi="宋体" w:eastAsia="宋体" w:cs="宋体"/>
                <w:sz w:val="32"/>
                <w:szCs w:val="32"/>
              </w:rPr>
              <w:t>真空吸盘直径≥20mm。</w:t>
            </w:r>
          </w:p>
          <w:p>
            <w:pPr>
              <w:spacing w:line="480" w:lineRule="exact"/>
              <w:rPr>
                <w:rFonts w:ascii="宋体" w:hAnsi="宋体" w:eastAsia="宋体" w:cs="宋体"/>
                <w:sz w:val="32"/>
                <w:szCs w:val="32"/>
              </w:rPr>
            </w:pPr>
            <w:r>
              <w:rPr>
                <w:rFonts w:hint="eastAsia" w:ascii="宋体" w:hAnsi="宋体" w:eastAsia="宋体" w:cs="宋体"/>
                <w:sz w:val="32"/>
                <w:szCs w:val="32"/>
              </w:rPr>
              <w:t>伺服电机的工作电压 230 V 三相交流 PN=0.4 kW；NN=3000 U/min M0=1.27 Nm；MN=1.27 Nm 轴高度 30 mm 增量编码器 TTL 2500 增量/转，带滑键 。</w:t>
            </w:r>
          </w:p>
          <w:p>
            <w:pPr>
              <w:spacing w:line="480" w:lineRule="exact"/>
              <w:rPr>
                <w:rFonts w:ascii="宋体" w:hAnsi="宋体" w:eastAsia="宋体" w:cs="宋体"/>
                <w:sz w:val="32"/>
                <w:szCs w:val="32"/>
              </w:rPr>
            </w:pPr>
            <w:r>
              <w:rPr>
                <w:rFonts w:hint="eastAsia" w:ascii="宋体" w:hAnsi="宋体" w:eastAsia="宋体" w:cs="宋体"/>
                <w:sz w:val="32"/>
                <w:szCs w:val="32"/>
              </w:rPr>
              <w:t>3.4扫码模块</w:t>
            </w:r>
          </w:p>
          <w:p>
            <w:pPr>
              <w:spacing w:line="480" w:lineRule="exact"/>
              <w:rPr>
                <w:rFonts w:ascii="宋体" w:hAnsi="宋体" w:eastAsia="宋体" w:cs="宋体"/>
                <w:sz w:val="32"/>
                <w:szCs w:val="32"/>
              </w:rPr>
            </w:pPr>
            <w:r>
              <w:rPr>
                <w:rFonts w:hint="eastAsia" w:ascii="宋体" w:hAnsi="宋体" w:eastAsia="宋体" w:cs="宋体"/>
                <w:sz w:val="32"/>
                <w:szCs w:val="32"/>
              </w:rPr>
              <w:t>应主要由支架和扫码器组成，对供料模块推出的瓶体进行扫码识别。</w:t>
            </w:r>
          </w:p>
          <w:p>
            <w:pPr>
              <w:spacing w:line="480" w:lineRule="exact"/>
              <w:rPr>
                <w:rFonts w:ascii="宋体" w:hAnsi="宋体" w:eastAsia="宋体" w:cs="宋体"/>
                <w:sz w:val="32"/>
                <w:szCs w:val="32"/>
              </w:rPr>
            </w:pPr>
            <w:r>
              <w:rPr>
                <w:rFonts w:hint="eastAsia" w:ascii="宋体" w:hAnsi="宋体" w:eastAsia="宋体" w:cs="宋体"/>
                <w:sz w:val="32"/>
                <w:szCs w:val="32"/>
              </w:rPr>
              <w:t>扫码机支持自动感应扫描，支持USB/串口，可调节式智能蜂鸣器，可以全面读取所有主流一维，二维条码。</w:t>
            </w:r>
          </w:p>
          <w:p>
            <w:pPr>
              <w:spacing w:line="480" w:lineRule="exact"/>
              <w:rPr>
                <w:rFonts w:ascii="宋体" w:hAnsi="宋体" w:eastAsia="宋体" w:cs="宋体"/>
                <w:sz w:val="32"/>
                <w:szCs w:val="32"/>
              </w:rPr>
            </w:pPr>
            <w:r>
              <w:rPr>
                <w:rFonts w:hint="eastAsia" w:ascii="宋体" w:hAnsi="宋体" w:eastAsia="宋体" w:cs="宋体"/>
                <w:sz w:val="32"/>
                <w:szCs w:val="32"/>
              </w:rPr>
              <w:t>3.5双供料模块</w:t>
            </w:r>
          </w:p>
          <w:p>
            <w:pPr>
              <w:spacing w:line="480" w:lineRule="exact"/>
              <w:rPr>
                <w:rFonts w:ascii="宋体" w:hAnsi="宋体" w:eastAsia="宋体" w:cs="宋体"/>
                <w:sz w:val="32"/>
                <w:szCs w:val="32"/>
              </w:rPr>
            </w:pPr>
            <w:r>
              <w:rPr>
                <w:rFonts w:hint="eastAsia" w:ascii="宋体" w:hAnsi="宋体" w:eastAsia="宋体" w:cs="宋体"/>
                <w:sz w:val="32"/>
                <w:szCs w:val="32"/>
              </w:rPr>
              <w:t>应主要由</w:t>
            </w:r>
            <w:r>
              <w:rPr>
                <w:rFonts w:hint="eastAsia" w:ascii="宋体" w:hAnsi="宋体" w:eastAsia="宋体" w:cs="宋体"/>
                <w:sz w:val="32"/>
                <w:szCs w:val="32"/>
                <w:lang w:bidi="ar"/>
              </w:rPr>
              <w:t>料仓、推料气缸、支架及定位装置、搬运机构、检测开关等组成</w:t>
            </w:r>
            <w:r>
              <w:rPr>
                <w:rFonts w:hint="eastAsia" w:ascii="宋体" w:hAnsi="宋体" w:eastAsia="宋体" w:cs="宋体"/>
                <w:sz w:val="32"/>
                <w:szCs w:val="32"/>
              </w:rPr>
              <w:t>，主要采用铝合金、透明亚克力材质并应具有用于方形、圆形两类工件供料的料仓，通过气缸的推动，配合搬运机构完成对工件抓取。</w:t>
            </w:r>
          </w:p>
          <w:p>
            <w:pPr>
              <w:spacing w:line="480" w:lineRule="exact"/>
              <w:rPr>
                <w:rFonts w:ascii="宋体" w:hAnsi="宋体" w:eastAsia="宋体" w:cs="宋体"/>
                <w:sz w:val="32"/>
                <w:szCs w:val="32"/>
              </w:rPr>
            </w:pPr>
            <w:r>
              <w:rPr>
                <w:rFonts w:hint="eastAsia" w:ascii="宋体" w:hAnsi="宋体" w:eastAsia="宋体" w:cs="宋体"/>
                <w:sz w:val="32"/>
                <w:szCs w:val="32"/>
              </w:rPr>
              <w:t>气缸缸径≥10mm，行程≥70mm。</w:t>
            </w:r>
          </w:p>
          <w:p>
            <w:pPr>
              <w:spacing w:line="480" w:lineRule="exact"/>
              <w:rPr>
                <w:rFonts w:ascii="宋体" w:hAnsi="宋体" w:eastAsia="宋体" w:cs="宋体"/>
                <w:sz w:val="32"/>
                <w:szCs w:val="32"/>
              </w:rPr>
            </w:pPr>
            <w:r>
              <w:rPr>
                <w:rFonts w:hint="eastAsia" w:ascii="宋体" w:hAnsi="宋体" w:eastAsia="宋体" w:cs="宋体"/>
                <w:sz w:val="32"/>
                <w:szCs w:val="32"/>
              </w:rPr>
              <w:t>真空吸盘直径≥20mm。</w:t>
            </w:r>
          </w:p>
          <w:p>
            <w:pPr>
              <w:spacing w:line="480" w:lineRule="exact"/>
              <w:rPr>
                <w:rFonts w:ascii="宋体" w:hAnsi="宋体" w:eastAsia="宋体" w:cs="宋体"/>
                <w:sz w:val="32"/>
                <w:szCs w:val="32"/>
              </w:rPr>
            </w:pPr>
            <w:r>
              <w:rPr>
                <w:rFonts w:hint="eastAsia" w:ascii="宋体" w:hAnsi="宋体" w:eastAsia="宋体" w:cs="宋体"/>
                <w:sz w:val="32"/>
                <w:szCs w:val="32"/>
              </w:rPr>
              <w:t>3.6转盘模块</w:t>
            </w:r>
          </w:p>
          <w:p>
            <w:pPr>
              <w:spacing w:line="480" w:lineRule="exact"/>
              <w:rPr>
                <w:rFonts w:ascii="宋体" w:hAnsi="宋体" w:eastAsia="宋体" w:cs="宋体"/>
                <w:sz w:val="32"/>
                <w:szCs w:val="32"/>
                <w:lang w:bidi="ar"/>
              </w:rPr>
            </w:pPr>
            <w:r>
              <w:rPr>
                <w:rFonts w:hint="eastAsia" w:ascii="宋体" w:hAnsi="宋体" w:eastAsia="宋体" w:cs="宋体"/>
                <w:sz w:val="32"/>
                <w:szCs w:val="32"/>
                <w:lang w:bidi="ar"/>
              </w:rPr>
              <w:t>应主要由铝合金框架、步进电机、直角转向器、转盘座、检测传感器等组成，该模块按照编程要求能够实现回归原点、正转、反转、停止等功能。</w:t>
            </w:r>
          </w:p>
          <w:p>
            <w:pPr>
              <w:spacing w:line="480" w:lineRule="exact"/>
              <w:rPr>
                <w:rFonts w:ascii="宋体" w:hAnsi="宋体" w:eastAsia="宋体" w:cs="宋体"/>
                <w:sz w:val="32"/>
                <w:szCs w:val="32"/>
              </w:rPr>
            </w:pPr>
            <w:r>
              <w:rPr>
                <w:rFonts w:hint="eastAsia" w:ascii="宋体" w:hAnsi="宋体" w:eastAsia="宋体" w:cs="宋体"/>
                <w:sz w:val="32"/>
                <w:szCs w:val="32"/>
              </w:rPr>
              <w:t>3.7传送模块</w:t>
            </w:r>
          </w:p>
          <w:p>
            <w:pPr>
              <w:spacing w:line="480" w:lineRule="exact"/>
              <w:rPr>
                <w:rFonts w:ascii="宋体" w:hAnsi="宋体" w:eastAsia="宋体" w:cs="宋体"/>
                <w:sz w:val="32"/>
                <w:szCs w:val="32"/>
                <w:lang w:bidi="ar"/>
              </w:rPr>
            </w:pPr>
            <w:r>
              <w:rPr>
                <w:rFonts w:hint="eastAsia" w:ascii="宋体" w:hAnsi="宋体" w:eastAsia="宋体" w:cs="宋体"/>
                <w:sz w:val="32"/>
                <w:szCs w:val="32"/>
                <w:lang w:bidi="ar"/>
              </w:rPr>
              <w:t>应主要由铝合金框架、直流电机、平带、驱动轮、从动轮等组成，配合转盘模块完成物料的传送。</w:t>
            </w:r>
          </w:p>
          <w:p>
            <w:pPr>
              <w:spacing w:line="480" w:lineRule="exact"/>
              <w:rPr>
                <w:rFonts w:ascii="宋体" w:hAnsi="宋体" w:eastAsia="宋体" w:cs="宋体"/>
                <w:sz w:val="32"/>
                <w:szCs w:val="32"/>
              </w:rPr>
            </w:pPr>
            <w:r>
              <w:rPr>
                <w:rFonts w:hint="eastAsia" w:ascii="宋体" w:hAnsi="宋体" w:eastAsia="宋体" w:cs="宋体"/>
                <w:sz w:val="32"/>
                <w:szCs w:val="32"/>
              </w:rPr>
              <w:t>3.8深度检测模块</w:t>
            </w:r>
          </w:p>
          <w:p>
            <w:pPr>
              <w:spacing w:line="480" w:lineRule="exact"/>
              <w:rPr>
                <w:rFonts w:ascii="宋体" w:hAnsi="宋体" w:eastAsia="宋体" w:cs="宋体"/>
                <w:sz w:val="32"/>
                <w:szCs w:val="32"/>
                <w:lang w:bidi="ar"/>
              </w:rPr>
            </w:pPr>
            <w:r>
              <w:rPr>
                <w:rFonts w:hint="eastAsia" w:ascii="宋体" w:hAnsi="宋体" w:eastAsia="宋体" w:cs="宋体"/>
                <w:sz w:val="32"/>
                <w:szCs w:val="32"/>
                <w:lang w:bidi="ar"/>
              </w:rPr>
              <w:t>应主要由铝型材支架、升降气缸、水平气缸、位移传感器等组成，完成对装配工件是否合格的检测。</w:t>
            </w:r>
          </w:p>
          <w:p>
            <w:pPr>
              <w:widowControl/>
              <w:spacing w:line="480" w:lineRule="exact"/>
              <w:jc w:val="left"/>
              <w:rPr>
                <w:rFonts w:ascii="宋体" w:hAnsi="宋体" w:eastAsia="宋体" w:cs="宋体"/>
                <w:sz w:val="32"/>
                <w:szCs w:val="32"/>
                <w:lang w:bidi="ar"/>
              </w:rPr>
            </w:pPr>
            <w:r>
              <w:rPr>
                <w:rFonts w:hint="eastAsia" w:ascii="宋体" w:hAnsi="宋体" w:eastAsia="宋体" w:cs="宋体"/>
                <w:sz w:val="32"/>
                <w:szCs w:val="32"/>
                <w:lang w:bidi="ar"/>
              </w:rPr>
              <w:t>位移传感器选用电阻公差：5kΩ±3%、机械行程</w:t>
            </w:r>
            <w:r>
              <w:rPr>
                <w:rFonts w:hint="eastAsia" w:ascii="宋体" w:hAnsi="宋体" w:eastAsia="宋体" w:cs="宋体"/>
                <w:sz w:val="32"/>
                <w:szCs w:val="32"/>
              </w:rPr>
              <w:t>≥</w:t>
            </w:r>
            <w:r>
              <w:rPr>
                <w:rFonts w:hint="eastAsia" w:ascii="宋体" w:hAnsi="宋体" w:eastAsia="宋体" w:cs="宋体"/>
                <w:sz w:val="32"/>
                <w:szCs w:val="32"/>
                <w:lang w:bidi="ar"/>
              </w:rPr>
              <w:t>50mm等。</w:t>
            </w:r>
          </w:p>
          <w:p>
            <w:pPr>
              <w:spacing w:line="480" w:lineRule="exact"/>
              <w:rPr>
                <w:rFonts w:ascii="宋体" w:hAnsi="宋体" w:eastAsia="宋体" w:cs="宋体"/>
                <w:sz w:val="32"/>
                <w:szCs w:val="32"/>
                <w:lang w:bidi="ar"/>
              </w:rPr>
            </w:pPr>
            <w:r>
              <w:rPr>
                <w:rFonts w:hint="eastAsia" w:ascii="宋体" w:hAnsi="宋体" w:eastAsia="宋体" w:cs="宋体"/>
                <w:sz w:val="32"/>
                <w:szCs w:val="32"/>
                <w:lang w:bidi="ar"/>
              </w:rPr>
              <w:t>气缸缸径≥16mm，行程≥80mm。</w:t>
            </w:r>
          </w:p>
          <w:p>
            <w:pPr>
              <w:spacing w:line="480" w:lineRule="exact"/>
              <w:rPr>
                <w:rFonts w:ascii="宋体" w:hAnsi="宋体" w:eastAsia="宋体" w:cs="宋体"/>
                <w:sz w:val="32"/>
                <w:szCs w:val="32"/>
              </w:rPr>
            </w:pPr>
            <w:r>
              <w:rPr>
                <w:rFonts w:hint="eastAsia" w:ascii="宋体" w:hAnsi="宋体" w:eastAsia="宋体" w:cs="宋体"/>
                <w:sz w:val="32"/>
                <w:szCs w:val="32"/>
              </w:rPr>
              <w:t>3.9电气控制系统</w:t>
            </w:r>
          </w:p>
          <w:p>
            <w:pPr>
              <w:spacing w:line="480" w:lineRule="exact"/>
              <w:rPr>
                <w:rFonts w:ascii="宋体" w:hAnsi="宋体" w:eastAsia="宋体" w:cs="宋体"/>
                <w:sz w:val="32"/>
                <w:szCs w:val="32"/>
              </w:rPr>
            </w:pPr>
            <w:r>
              <w:rPr>
                <w:rFonts w:hint="eastAsia" w:ascii="宋体" w:hAnsi="宋体" w:eastAsia="宋体" w:cs="宋体"/>
                <w:sz w:val="32"/>
                <w:szCs w:val="32"/>
              </w:rPr>
              <w:t>电控控制系统应由输入输出电源、PLC模块、伺服驱动器、I/O转接板、断路器、继电器、工业交换机、操作面板等组成。</w:t>
            </w:r>
          </w:p>
          <w:p>
            <w:pPr>
              <w:spacing w:line="480" w:lineRule="exact"/>
              <w:rPr>
                <w:rFonts w:ascii="宋体" w:hAnsi="宋体" w:eastAsia="宋体" w:cs="宋体"/>
                <w:sz w:val="32"/>
                <w:szCs w:val="32"/>
              </w:rPr>
            </w:pPr>
            <w:r>
              <w:rPr>
                <w:rFonts w:hint="eastAsia" w:ascii="宋体" w:hAnsi="宋体" w:eastAsia="宋体" w:cs="宋体"/>
                <w:sz w:val="32"/>
                <w:szCs w:val="32"/>
              </w:rPr>
              <w:t>IO至少14入、10出，100 KB工作存储器; 24VDC电源.板载DI14×24VDC漏型/原型DQ10 x24VDC和AI2 :板载6个高速计数器和4路脉冲输出；信号板扩展板载I/O，多达3个用于串行通信的通信模块，多达8个用于I/O扩展的信号模块: 0.04ms/1000条指令； PROFINET接口，用于编程、HMI以及PLC间数据通信，配套相应的PLC编程软件。</w:t>
            </w:r>
          </w:p>
          <w:p>
            <w:pPr>
              <w:spacing w:line="480" w:lineRule="exact"/>
              <w:rPr>
                <w:rFonts w:ascii="宋体" w:hAnsi="宋体" w:eastAsia="宋体" w:cs="宋体"/>
                <w:sz w:val="32"/>
                <w:szCs w:val="32"/>
              </w:rPr>
            </w:pPr>
            <w:r>
              <w:rPr>
                <w:rFonts w:hint="eastAsia" w:ascii="宋体" w:hAnsi="宋体" w:eastAsia="宋体" w:cs="宋体"/>
                <w:sz w:val="32"/>
                <w:szCs w:val="32"/>
              </w:rPr>
              <w:t>伺服驱动器含 PROFINET 输入电压： 200-240 V 1 相/三相交流 - 15 %/+ 10 % 5.0 A/3.0 A 45-66 输出电压：0 – 输出 2.6 A 0-330 Hz 电机：0.4 kW 防护等级：IP20应，支持PROFINET通讯，双网口</w:t>
            </w:r>
          </w:p>
          <w:p>
            <w:pPr>
              <w:spacing w:line="480" w:lineRule="exact"/>
              <w:rPr>
                <w:rFonts w:ascii="宋体" w:hAnsi="宋体" w:eastAsia="宋体" w:cs="宋体"/>
                <w:sz w:val="32"/>
                <w:szCs w:val="32"/>
              </w:rPr>
            </w:pPr>
            <w:r>
              <w:rPr>
                <w:rFonts w:hint="eastAsia" w:ascii="宋体" w:hAnsi="宋体" w:eastAsia="宋体" w:cs="宋体"/>
                <w:sz w:val="32"/>
                <w:szCs w:val="32"/>
              </w:rPr>
              <w:t>应配套网线及通讯模块等搭建成完整的网络建设。</w:t>
            </w:r>
          </w:p>
          <w:p>
            <w:pPr>
              <w:spacing w:line="480" w:lineRule="exact"/>
              <w:rPr>
                <w:rFonts w:ascii="宋体" w:hAnsi="宋体" w:eastAsia="宋体" w:cs="宋体"/>
                <w:sz w:val="32"/>
                <w:szCs w:val="32"/>
              </w:rPr>
            </w:pPr>
            <w:r>
              <w:rPr>
                <w:rFonts w:hint="eastAsia" w:ascii="宋体" w:hAnsi="宋体" w:eastAsia="宋体" w:cs="宋体"/>
                <w:sz w:val="32"/>
                <w:szCs w:val="32"/>
              </w:rPr>
              <w:t>远程I/O模块：电流消耗：270mA、总线协议：PROFINET 、通用线缆：五类双绞线、传输距离：100m（站站距离）、传输速率：100Mbps、输出最大字：1015字节/1015字节、EX系统侧电源输入：24V(18~36V)、系统侧提供电流：2A(Max.)、I/O端口侧电源输入：24V(±20%)、I/O端口侧输出电流：10A(Max.)、扩展I/O模块数量：最大32块、防护等级：</w:t>
            </w:r>
            <w:r>
              <w:rPr>
                <w:rFonts w:hint="eastAsia" w:ascii="宋体" w:hAnsi="宋体" w:eastAsia="宋体" w:cs="宋体"/>
                <w:sz w:val="32"/>
                <w:szCs w:val="32"/>
                <w:lang w:bidi="ar"/>
              </w:rPr>
              <w:t>≥</w:t>
            </w:r>
            <w:r>
              <w:rPr>
                <w:rFonts w:hint="eastAsia" w:ascii="宋体" w:hAnsi="宋体" w:eastAsia="宋体" w:cs="宋体"/>
                <w:sz w:val="32"/>
                <w:szCs w:val="32"/>
              </w:rPr>
              <w:t>IP20、工作温度：0~55℃、存储温度：-20~85℃。</w:t>
            </w:r>
          </w:p>
          <w:p>
            <w:pPr>
              <w:spacing w:line="480" w:lineRule="exact"/>
              <w:rPr>
                <w:rFonts w:ascii="宋体" w:hAnsi="宋体" w:eastAsia="宋体" w:cs="宋体"/>
                <w:sz w:val="32"/>
                <w:szCs w:val="32"/>
                <w:lang w:bidi="ar"/>
              </w:rPr>
            </w:pPr>
            <w:r>
              <w:rPr>
                <w:rFonts w:hint="eastAsia" w:ascii="宋体" w:hAnsi="宋体" w:eastAsia="宋体" w:cs="宋体"/>
                <w:sz w:val="32"/>
                <w:szCs w:val="32"/>
              </w:rPr>
              <w:t>步进驱动器应</w:t>
            </w:r>
            <w:r>
              <w:rPr>
                <w:rFonts w:hint="eastAsia" w:ascii="宋体" w:hAnsi="宋体" w:eastAsia="宋体" w:cs="宋体"/>
                <w:sz w:val="32"/>
                <w:szCs w:val="32"/>
                <w:lang w:bidi="ar"/>
              </w:rPr>
              <w:t>基于32位DSP平台，内置矢量控制技术和伺服解调功能，结合闭环电机编码器的反馈，使得步进伺服系统具有不丢步和应用速度更高的特点。</w:t>
            </w:r>
          </w:p>
          <w:p>
            <w:pPr>
              <w:spacing w:line="480" w:lineRule="exact"/>
              <w:rPr>
                <w:rFonts w:ascii="宋体" w:hAnsi="宋体" w:eastAsia="宋体" w:cs="宋体"/>
                <w:sz w:val="32"/>
                <w:szCs w:val="32"/>
              </w:rPr>
            </w:pPr>
            <w:r>
              <w:rPr>
                <w:rFonts w:hint="eastAsia" w:ascii="宋体" w:hAnsi="宋体" w:eastAsia="宋体" w:cs="宋体"/>
                <w:sz w:val="32"/>
                <w:szCs w:val="32"/>
              </w:rPr>
              <w:t>操作面板应至少含电源开关，启动、停止、复位、手自动和急停按钮。</w:t>
            </w:r>
          </w:p>
          <w:p>
            <w:pPr>
              <w:spacing w:line="480" w:lineRule="exact"/>
              <w:rPr>
                <w:rFonts w:ascii="宋体" w:hAnsi="宋体" w:eastAsia="宋体" w:cs="宋体"/>
                <w:sz w:val="32"/>
                <w:szCs w:val="32"/>
              </w:rPr>
            </w:pPr>
            <w:r>
              <w:rPr>
                <w:rFonts w:hint="eastAsia" w:ascii="宋体" w:hAnsi="宋体" w:eastAsia="宋体" w:cs="宋体"/>
                <w:sz w:val="32"/>
                <w:szCs w:val="32"/>
              </w:rPr>
              <w:t>3.10触摸屏</w:t>
            </w:r>
          </w:p>
          <w:p>
            <w:pPr>
              <w:spacing w:line="480" w:lineRule="exact"/>
              <w:rPr>
                <w:rFonts w:ascii="宋体" w:hAnsi="宋体" w:eastAsia="宋体" w:cs="宋体"/>
                <w:sz w:val="32"/>
                <w:szCs w:val="32"/>
              </w:rPr>
            </w:pPr>
            <w:r>
              <w:rPr>
                <w:rFonts w:hint="eastAsia" w:ascii="宋体" w:hAnsi="宋体" w:eastAsia="宋体" w:cs="宋体"/>
                <w:sz w:val="32"/>
                <w:szCs w:val="32"/>
              </w:rPr>
              <w:t>7" TFT 显示屏，65536 颜色， PROFINET 接口， 可项目组态的最低版本 WinCC Basic V13/ STEP 7 Basic V13。</w:t>
            </w:r>
          </w:p>
          <w:p>
            <w:pPr>
              <w:spacing w:line="480" w:lineRule="exact"/>
              <w:rPr>
                <w:rFonts w:ascii="宋体" w:hAnsi="宋体" w:eastAsia="宋体" w:cs="宋体"/>
                <w:sz w:val="32"/>
                <w:szCs w:val="32"/>
              </w:rPr>
            </w:pPr>
            <w:r>
              <w:rPr>
                <w:rFonts w:hint="eastAsia" w:ascii="宋体" w:hAnsi="宋体" w:eastAsia="宋体" w:cs="宋体"/>
                <w:sz w:val="32"/>
                <w:szCs w:val="32"/>
              </w:rPr>
              <w:t>3.11可视化系统</w:t>
            </w:r>
          </w:p>
          <w:p>
            <w:pPr>
              <w:spacing w:line="480" w:lineRule="exact"/>
              <w:rPr>
                <w:rFonts w:ascii="宋体" w:hAnsi="宋体" w:eastAsia="宋体" w:cs="宋体"/>
                <w:sz w:val="32"/>
                <w:szCs w:val="32"/>
              </w:rPr>
            </w:pPr>
            <w:r>
              <w:rPr>
                <w:rFonts w:hint="eastAsia" w:ascii="宋体" w:hAnsi="宋体" w:eastAsia="宋体" w:cs="宋体"/>
                <w:sz w:val="32"/>
                <w:szCs w:val="32"/>
              </w:rPr>
              <w:t>屏幕选用16:9 VA平面显示器，屏幕尺寸≥23英寸，分辨率≥1920*1080。</w:t>
            </w:r>
          </w:p>
          <w:p>
            <w:pPr>
              <w:spacing w:line="480" w:lineRule="exact"/>
              <w:rPr>
                <w:rFonts w:ascii="宋体" w:hAnsi="宋体" w:eastAsia="宋体" w:cs="宋体"/>
                <w:sz w:val="32"/>
                <w:szCs w:val="32"/>
              </w:rPr>
            </w:pPr>
            <w:r>
              <w:rPr>
                <w:rFonts w:hint="eastAsia" w:ascii="宋体" w:hAnsi="宋体" w:eastAsia="宋体" w:cs="宋体"/>
                <w:sz w:val="32"/>
                <w:szCs w:val="32"/>
              </w:rPr>
              <w:t>3.12 RFID模块</w:t>
            </w:r>
          </w:p>
          <w:p>
            <w:pPr>
              <w:widowControl/>
              <w:spacing w:line="480" w:lineRule="exact"/>
              <w:jc w:val="left"/>
              <w:rPr>
                <w:rFonts w:ascii="宋体" w:hAnsi="宋体" w:eastAsia="宋体" w:cs="宋体"/>
                <w:sz w:val="32"/>
                <w:szCs w:val="32"/>
              </w:rPr>
            </w:pPr>
            <w:r>
              <w:rPr>
                <w:rFonts w:hint="eastAsia" w:ascii="宋体" w:hAnsi="宋体" w:eastAsia="宋体" w:cs="宋体"/>
                <w:sz w:val="32"/>
                <w:szCs w:val="32"/>
              </w:rPr>
              <w:t>RFID读卡器应具备以下参数：</w:t>
            </w:r>
          </w:p>
          <w:p>
            <w:pPr>
              <w:widowControl/>
              <w:spacing w:line="480" w:lineRule="exact"/>
              <w:jc w:val="left"/>
              <w:rPr>
                <w:rFonts w:ascii="宋体" w:hAnsi="宋体" w:eastAsia="宋体" w:cs="宋体"/>
                <w:sz w:val="32"/>
                <w:szCs w:val="32"/>
              </w:rPr>
            </w:pPr>
            <w:r>
              <w:rPr>
                <w:rFonts w:hint="eastAsia" w:ascii="宋体" w:hAnsi="宋体" w:eastAsia="宋体" w:cs="宋体"/>
                <w:sz w:val="32"/>
                <w:szCs w:val="32"/>
              </w:rPr>
              <w:t>具备无线协议采用ISO-15693，通讯接口采用RJ45，通讯协议采用MODBUS TCP或MODBUS RTU，通讯速率10M/100M自适应，显示器OLED液晶显示和声音提示。</w:t>
            </w:r>
          </w:p>
          <w:p>
            <w:pPr>
              <w:spacing w:line="480" w:lineRule="exact"/>
              <w:rPr>
                <w:rFonts w:ascii="宋体" w:hAnsi="宋体" w:eastAsia="宋体" w:cs="宋体"/>
                <w:sz w:val="32"/>
                <w:szCs w:val="32"/>
              </w:rPr>
            </w:pPr>
            <w:r>
              <w:rPr>
                <w:rFonts w:hint="eastAsia" w:ascii="宋体" w:hAnsi="宋体" w:eastAsia="宋体" w:cs="宋体"/>
                <w:sz w:val="32"/>
                <w:szCs w:val="32"/>
              </w:rPr>
              <w:t>3.13气源处理模块</w:t>
            </w:r>
          </w:p>
          <w:p>
            <w:pPr>
              <w:spacing w:line="480" w:lineRule="exact"/>
              <w:rPr>
                <w:rFonts w:ascii="宋体" w:hAnsi="宋体" w:eastAsia="宋体" w:cs="宋体"/>
                <w:sz w:val="32"/>
                <w:szCs w:val="32"/>
              </w:rPr>
            </w:pPr>
            <w:r>
              <w:rPr>
                <w:rFonts w:hint="eastAsia" w:ascii="宋体" w:hAnsi="宋体" w:eastAsia="宋体" w:cs="宋体"/>
                <w:sz w:val="32"/>
                <w:szCs w:val="32"/>
              </w:rPr>
              <w:t>应主要由调压过滤器、电磁阀组等组成；用于控制本单元气动元件的动作。</w:t>
            </w:r>
          </w:p>
          <w:p>
            <w:pPr>
              <w:spacing w:line="480" w:lineRule="exact"/>
              <w:rPr>
                <w:rFonts w:ascii="宋体" w:hAnsi="宋体" w:eastAsia="宋体" w:cs="宋体"/>
                <w:b/>
                <w:sz w:val="32"/>
                <w:szCs w:val="32"/>
              </w:rPr>
            </w:pPr>
            <w:r>
              <w:rPr>
                <w:rFonts w:hint="eastAsia" w:ascii="宋体" w:hAnsi="宋体" w:eastAsia="宋体" w:cs="宋体"/>
                <w:b/>
                <w:sz w:val="32"/>
                <w:szCs w:val="32"/>
              </w:rPr>
              <w:t>4.智能分拣单元</w:t>
            </w:r>
          </w:p>
          <w:p>
            <w:pPr>
              <w:spacing w:line="480" w:lineRule="exact"/>
              <w:rPr>
                <w:rFonts w:ascii="宋体" w:hAnsi="宋体" w:eastAsia="宋体" w:cs="宋体"/>
                <w:sz w:val="32"/>
                <w:szCs w:val="32"/>
              </w:rPr>
            </w:pPr>
            <w:r>
              <w:rPr>
                <w:rFonts w:hint="eastAsia" w:ascii="宋体" w:hAnsi="宋体" w:eastAsia="宋体" w:cs="宋体"/>
                <w:sz w:val="32"/>
                <w:szCs w:val="32"/>
              </w:rPr>
              <w:t>应由操作台、扫码模块、传输模块、灌装供料模块A、灌装供料模块B、电气控制系统、可视化系统、触摸屏、气源处理模块等组成。</w:t>
            </w:r>
          </w:p>
          <w:p>
            <w:pPr>
              <w:spacing w:line="480" w:lineRule="exact"/>
              <w:rPr>
                <w:rFonts w:ascii="宋体" w:hAnsi="宋体" w:eastAsia="宋体" w:cs="宋体"/>
                <w:sz w:val="32"/>
                <w:szCs w:val="32"/>
              </w:rPr>
            </w:pPr>
            <w:r>
              <w:rPr>
                <w:rFonts w:hint="eastAsia" w:ascii="宋体" w:hAnsi="宋体" w:eastAsia="宋体" w:cs="宋体"/>
                <w:sz w:val="32"/>
                <w:szCs w:val="32"/>
              </w:rPr>
              <w:t>外形尺寸≥600×950×1850mm (L×W×H)</w:t>
            </w:r>
          </w:p>
          <w:p>
            <w:pPr>
              <w:spacing w:line="480" w:lineRule="exact"/>
              <w:rPr>
                <w:rFonts w:ascii="宋体" w:hAnsi="宋体" w:eastAsia="宋体" w:cs="宋体"/>
                <w:sz w:val="32"/>
                <w:szCs w:val="32"/>
              </w:rPr>
            </w:pPr>
            <w:r>
              <w:rPr>
                <w:rFonts w:hint="eastAsia" w:ascii="宋体" w:hAnsi="宋体" w:eastAsia="宋体" w:cs="宋体"/>
                <w:sz w:val="32"/>
                <w:szCs w:val="32"/>
              </w:rPr>
              <w:t>输入电源：AC220V±10%，50Hz。</w:t>
            </w:r>
          </w:p>
          <w:p>
            <w:pPr>
              <w:spacing w:line="480" w:lineRule="exact"/>
              <w:rPr>
                <w:rFonts w:ascii="宋体" w:hAnsi="宋体" w:eastAsia="宋体" w:cs="宋体"/>
                <w:sz w:val="32"/>
                <w:szCs w:val="32"/>
              </w:rPr>
            </w:pPr>
            <w:r>
              <w:rPr>
                <w:rFonts w:hint="eastAsia" w:ascii="宋体" w:hAnsi="宋体" w:eastAsia="宋体" w:cs="宋体"/>
                <w:sz w:val="32"/>
                <w:szCs w:val="32"/>
              </w:rPr>
              <w:t>输出电源：直流稳压电源：24V，5A</w:t>
            </w:r>
          </w:p>
          <w:p>
            <w:pPr>
              <w:spacing w:line="480" w:lineRule="exact"/>
              <w:rPr>
                <w:rFonts w:ascii="宋体" w:hAnsi="宋体" w:eastAsia="宋体" w:cs="宋体"/>
                <w:sz w:val="32"/>
                <w:szCs w:val="32"/>
              </w:rPr>
            </w:pPr>
            <w:r>
              <w:rPr>
                <w:rFonts w:hint="eastAsia" w:ascii="宋体" w:hAnsi="宋体" w:eastAsia="宋体" w:cs="宋体"/>
                <w:sz w:val="32"/>
                <w:szCs w:val="32"/>
              </w:rPr>
              <w:t>工作气压：0.35-0.6MPa</w:t>
            </w:r>
          </w:p>
          <w:p>
            <w:pPr>
              <w:spacing w:line="480" w:lineRule="exact"/>
              <w:rPr>
                <w:rFonts w:ascii="宋体" w:hAnsi="宋体" w:eastAsia="宋体" w:cs="宋体"/>
                <w:sz w:val="32"/>
                <w:szCs w:val="32"/>
              </w:rPr>
            </w:pPr>
            <w:r>
              <w:rPr>
                <w:rFonts w:hint="eastAsia" w:ascii="宋体" w:hAnsi="宋体" w:eastAsia="宋体" w:cs="宋体"/>
                <w:sz w:val="32"/>
                <w:szCs w:val="32"/>
              </w:rPr>
              <w:t>安全保护功能：急停按钮、短路及过载等。</w:t>
            </w:r>
          </w:p>
          <w:p>
            <w:pPr>
              <w:spacing w:line="480" w:lineRule="exact"/>
              <w:rPr>
                <w:rFonts w:ascii="宋体" w:hAnsi="宋体" w:eastAsia="宋体" w:cs="宋体"/>
                <w:sz w:val="32"/>
                <w:szCs w:val="32"/>
              </w:rPr>
            </w:pPr>
            <w:r>
              <w:rPr>
                <w:rFonts w:hint="eastAsia" w:ascii="宋体" w:hAnsi="宋体" w:eastAsia="宋体" w:cs="宋体"/>
                <w:sz w:val="32"/>
                <w:szCs w:val="32"/>
              </w:rPr>
              <w:t>4.1操作台体</w:t>
            </w:r>
          </w:p>
          <w:p>
            <w:pPr>
              <w:spacing w:line="480" w:lineRule="exact"/>
              <w:rPr>
                <w:rFonts w:ascii="宋体" w:hAnsi="宋体" w:eastAsia="宋体" w:cs="宋体"/>
                <w:sz w:val="32"/>
                <w:szCs w:val="32"/>
              </w:rPr>
            </w:pPr>
            <w:r>
              <w:rPr>
                <w:rFonts w:hint="eastAsia" w:ascii="宋体" w:hAnsi="宋体" w:eastAsia="宋体" w:cs="宋体"/>
                <w:sz w:val="32"/>
                <w:szCs w:val="32"/>
              </w:rPr>
              <w:t>台体尺寸≥600×950×1620mm，框架采用型材和钣金相结合形式，型材截面不小于30*90mm，钣金厚度不低于1.5mm；台体安装面板需采用厚30mm、间隔25mm的优质铝合金面板，可任意安装其它执行机构或模块。底部为钣金结构；基础平台需配有相应的操作面板和指示灯；操作台底脚上需安装带刹车制动的承重脚轮，便于台体移动与调整定位。</w:t>
            </w:r>
          </w:p>
          <w:p>
            <w:pPr>
              <w:spacing w:line="480" w:lineRule="exact"/>
              <w:rPr>
                <w:rFonts w:ascii="宋体" w:hAnsi="宋体" w:eastAsia="宋体" w:cs="宋体"/>
                <w:sz w:val="32"/>
                <w:szCs w:val="32"/>
              </w:rPr>
            </w:pPr>
            <w:r>
              <w:rPr>
                <w:rFonts w:hint="eastAsia" w:ascii="宋体" w:hAnsi="宋体" w:eastAsia="宋体" w:cs="宋体"/>
                <w:sz w:val="32"/>
                <w:szCs w:val="32"/>
              </w:rPr>
              <w:t>4.2扫码模块</w:t>
            </w:r>
          </w:p>
          <w:p>
            <w:pPr>
              <w:spacing w:line="480" w:lineRule="exact"/>
              <w:rPr>
                <w:rFonts w:ascii="宋体" w:hAnsi="宋体" w:eastAsia="宋体" w:cs="宋体"/>
                <w:sz w:val="32"/>
                <w:szCs w:val="32"/>
              </w:rPr>
            </w:pPr>
            <w:r>
              <w:rPr>
                <w:rFonts w:hint="eastAsia" w:ascii="宋体" w:hAnsi="宋体" w:eastAsia="宋体" w:cs="宋体"/>
                <w:sz w:val="32"/>
                <w:szCs w:val="32"/>
              </w:rPr>
              <w:t>应主要由支架和扫码器组成，对瓶体进行扫码识别确认。</w:t>
            </w:r>
          </w:p>
          <w:p>
            <w:pPr>
              <w:spacing w:line="480" w:lineRule="exact"/>
              <w:rPr>
                <w:rFonts w:ascii="宋体" w:hAnsi="宋体" w:eastAsia="宋体" w:cs="宋体"/>
                <w:sz w:val="32"/>
                <w:szCs w:val="32"/>
              </w:rPr>
            </w:pPr>
            <w:r>
              <w:rPr>
                <w:rFonts w:hint="eastAsia" w:ascii="宋体" w:hAnsi="宋体" w:eastAsia="宋体" w:cs="宋体"/>
                <w:sz w:val="32"/>
                <w:szCs w:val="32"/>
              </w:rPr>
              <w:t>扫码机支持自动感应扫描，支持USB/串口，可调节式智能蜂鸣器，可以全面读取所有主流一维，二维条码。</w:t>
            </w:r>
          </w:p>
          <w:p>
            <w:pPr>
              <w:spacing w:line="480" w:lineRule="exact"/>
              <w:rPr>
                <w:rFonts w:ascii="宋体" w:hAnsi="宋体" w:eastAsia="宋体" w:cs="宋体"/>
                <w:sz w:val="32"/>
                <w:szCs w:val="32"/>
              </w:rPr>
            </w:pPr>
            <w:r>
              <w:rPr>
                <w:rFonts w:hint="eastAsia" w:ascii="宋体" w:hAnsi="宋体" w:eastAsia="宋体" w:cs="宋体"/>
                <w:sz w:val="32"/>
                <w:szCs w:val="32"/>
              </w:rPr>
              <w:t>4.3传输模块</w:t>
            </w:r>
          </w:p>
          <w:p>
            <w:pPr>
              <w:spacing w:line="480" w:lineRule="exact"/>
              <w:rPr>
                <w:rFonts w:ascii="宋体" w:hAnsi="宋体" w:eastAsia="宋体" w:cs="宋体"/>
                <w:sz w:val="32"/>
                <w:szCs w:val="32"/>
              </w:rPr>
            </w:pPr>
            <w:r>
              <w:rPr>
                <w:rFonts w:hint="eastAsia" w:ascii="宋体" w:hAnsi="宋体" w:eastAsia="宋体" w:cs="宋体"/>
                <w:sz w:val="32"/>
                <w:szCs w:val="32"/>
              </w:rPr>
              <w:t>应主要由铝合金框架、伺服电机、输送带、气缸挡停机构、传感器检测单元等组成；主要是运送料瓶进行灌装流程。</w:t>
            </w:r>
          </w:p>
          <w:p>
            <w:pPr>
              <w:spacing w:line="480" w:lineRule="exact"/>
              <w:rPr>
                <w:rFonts w:ascii="宋体" w:hAnsi="宋体" w:eastAsia="宋体" w:cs="宋体"/>
                <w:sz w:val="32"/>
                <w:szCs w:val="32"/>
                <w:lang w:bidi="ar"/>
              </w:rPr>
            </w:pPr>
            <w:r>
              <w:rPr>
                <w:rFonts w:hint="eastAsia" w:ascii="宋体" w:hAnsi="宋体" w:eastAsia="宋体" w:cs="宋体"/>
                <w:sz w:val="32"/>
                <w:szCs w:val="32"/>
                <w:lang w:bidi="ar"/>
              </w:rPr>
              <w:t>输送带选用HTD-3M类型的同步带；</w:t>
            </w:r>
          </w:p>
          <w:p>
            <w:pPr>
              <w:spacing w:line="480" w:lineRule="exact"/>
              <w:rPr>
                <w:rFonts w:ascii="宋体" w:hAnsi="宋体" w:eastAsia="宋体" w:cs="宋体"/>
                <w:sz w:val="32"/>
                <w:szCs w:val="32"/>
                <w:lang w:bidi="ar"/>
              </w:rPr>
            </w:pPr>
            <w:r>
              <w:rPr>
                <w:rFonts w:hint="eastAsia" w:ascii="宋体" w:hAnsi="宋体" w:eastAsia="宋体" w:cs="宋体"/>
                <w:sz w:val="32"/>
                <w:szCs w:val="32"/>
                <w:lang w:bidi="ar"/>
              </w:rPr>
              <w:t>挡停气缸缸径</w:t>
            </w:r>
            <w:r>
              <w:rPr>
                <w:rFonts w:hint="eastAsia" w:ascii="宋体" w:hAnsi="宋体" w:eastAsia="宋体" w:cs="宋体"/>
                <w:sz w:val="32"/>
                <w:szCs w:val="32"/>
              </w:rPr>
              <w:t>≥</w:t>
            </w:r>
            <w:r>
              <w:rPr>
                <w:rFonts w:hint="eastAsia" w:ascii="宋体" w:hAnsi="宋体" w:eastAsia="宋体" w:cs="宋体"/>
                <w:sz w:val="32"/>
                <w:szCs w:val="32"/>
                <w:lang w:bidi="ar"/>
              </w:rPr>
              <w:t>16mm，行程</w:t>
            </w:r>
            <w:r>
              <w:rPr>
                <w:rFonts w:hint="eastAsia" w:ascii="宋体" w:hAnsi="宋体" w:eastAsia="宋体" w:cs="宋体"/>
                <w:sz w:val="32"/>
                <w:szCs w:val="32"/>
              </w:rPr>
              <w:t>≥</w:t>
            </w:r>
            <w:r>
              <w:rPr>
                <w:rFonts w:hint="eastAsia" w:ascii="宋体" w:hAnsi="宋体" w:eastAsia="宋体" w:cs="宋体"/>
                <w:sz w:val="32"/>
                <w:szCs w:val="32"/>
                <w:lang w:bidi="ar"/>
              </w:rPr>
              <w:t>10mm；</w:t>
            </w:r>
          </w:p>
          <w:p>
            <w:pPr>
              <w:spacing w:line="480" w:lineRule="exact"/>
              <w:rPr>
                <w:rFonts w:ascii="宋体" w:hAnsi="宋体" w:eastAsia="宋体" w:cs="宋体"/>
                <w:sz w:val="32"/>
                <w:szCs w:val="32"/>
              </w:rPr>
            </w:pPr>
            <w:r>
              <w:rPr>
                <w:rFonts w:hint="eastAsia" w:ascii="宋体" w:hAnsi="宋体" w:eastAsia="宋体" w:cs="宋体"/>
                <w:sz w:val="32"/>
                <w:szCs w:val="32"/>
              </w:rPr>
              <w:t>伺服电机：电源 230 V 三相交流 PN=0.4 kW；NN=3000 U M0=1.27 Nm；MN=1.27 Nm 轴 高度 30 mm 绝对值编码器 单匝 21位带滑键。</w:t>
            </w:r>
          </w:p>
          <w:p>
            <w:pPr>
              <w:spacing w:line="480" w:lineRule="exact"/>
              <w:rPr>
                <w:rFonts w:ascii="宋体" w:hAnsi="宋体" w:eastAsia="宋体" w:cs="宋体"/>
                <w:sz w:val="32"/>
                <w:szCs w:val="32"/>
              </w:rPr>
            </w:pPr>
            <w:r>
              <w:rPr>
                <w:rFonts w:hint="eastAsia" w:ascii="宋体" w:hAnsi="宋体" w:eastAsia="宋体" w:cs="宋体"/>
                <w:sz w:val="32"/>
                <w:szCs w:val="32"/>
              </w:rPr>
              <w:t>4.4灌装供料模块（2套）</w:t>
            </w:r>
          </w:p>
          <w:p>
            <w:pPr>
              <w:spacing w:line="480" w:lineRule="exact"/>
              <w:rPr>
                <w:rFonts w:ascii="宋体" w:hAnsi="宋体" w:eastAsia="宋体" w:cs="宋体"/>
                <w:sz w:val="32"/>
                <w:szCs w:val="32"/>
              </w:rPr>
            </w:pPr>
            <w:r>
              <w:rPr>
                <w:rFonts w:hint="eastAsia" w:ascii="宋体" w:hAnsi="宋体" w:eastAsia="宋体" w:cs="宋体"/>
                <w:sz w:val="32"/>
                <w:szCs w:val="32"/>
              </w:rPr>
              <w:t>应主要由铝型材底架、推料气缸、料仓、同步带轮、同步带、检测传感器、步进电机及控制器等组成，可完成两种不同规格物料的分装工作。步进电机带动分料轮供料，检测传感器控制供料量。</w:t>
            </w:r>
          </w:p>
          <w:p>
            <w:pPr>
              <w:widowControl/>
              <w:spacing w:line="480" w:lineRule="exact"/>
              <w:jc w:val="left"/>
              <w:rPr>
                <w:rFonts w:ascii="宋体" w:hAnsi="宋体" w:eastAsia="宋体" w:cs="宋体"/>
                <w:sz w:val="32"/>
                <w:szCs w:val="32"/>
              </w:rPr>
            </w:pPr>
            <w:r>
              <w:rPr>
                <w:rFonts w:hint="eastAsia" w:ascii="宋体" w:hAnsi="宋体" w:eastAsia="宋体" w:cs="宋体"/>
                <w:sz w:val="32"/>
                <w:szCs w:val="32"/>
                <w:lang w:bidi="ar"/>
              </w:rPr>
              <w:t>铝型材底架应由型材和底板组成，型材截面</w:t>
            </w:r>
            <w:r>
              <w:rPr>
                <w:rFonts w:hint="eastAsia" w:ascii="宋体" w:hAnsi="宋体" w:eastAsia="宋体" w:cs="宋体"/>
                <w:sz w:val="32"/>
                <w:szCs w:val="32"/>
              </w:rPr>
              <w:t>≥</w:t>
            </w:r>
            <w:r>
              <w:rPr>
                <w:rFonts w:hint="eastAsia" w:ascii="宋体" w:hAnsi="宋体" w:eastAsia="宋体" w:cs="宋体"/>
                <w:sz w:val="32"/>
                <w:szCs w:val="32"/>
                <w:lang w:bidi="ar"/>
              </w:rPr>
              <w:t>30*60；</w:t>
            </w:r>
          </w:p>
          <w:p>
            <w:pPr>
              <w:widowControl/>
              <w:spacing w:line="480" w:lineRule="exact"/>
              <w:jc w:val="left"/>
              <w:rPr>
                <w:rFonts w:ascii="宋体" w:hAnsi="宋体" w:eastAsia="宋体" w:cs="宋体"/>
                <w:sz w:val="32"/>
                <w:szCs w:val="32"/>
              </w:rPr>
            </w:pPr>
            <w:r>
              <w:rPr>
                <w:rFonts w:hint="eastAsia" w:ascii="宋体" w:hAnsi="宋体" w:eastAsia="宋体" w:cs="宋体"/>
                <w:sz w:val="32"/>
                <w:szCs w:val="32"/>
                <w:lang w:bidi="ar"/>
              </w:rPr>
              <w:t>同步带轮和同步带应采用XL类型；</w:t>
            </w:r>
          </w:p>
          <w:p>
            <w:pPr>
              <w:widowControl/>
              <w:spacing w:line="480" w:lineRule="exact"/>
              <w:jc w:val="left"/>
              <w:rPr>
                <w:rFonts w:ascii="宋体" w:hAnsi="宋体" w:eastAsia="宋体" w:cs="宋体"/>
                <w:sz w:val="32"/>
                <w:szCs w:val="32"/>
              </w:rPr>
            </w:pPr>
            <w:r>
              <w:rPr>
                <w:rFonts w:hint="eastAsia" w:ascii="宋体" w:hAnsi="宋体" w:eastAsia="宋体" w:cs="宋体"/>
                <w:sz w:val="32"/>
                <w:szCs w:val="32"/>
                <w:lang w:bidi="ar"/>
              </w:rPr>
              <w:t>推料气缸缸径</w:t>
            </w:r>
            <w:r>
              <w:rPr>
                <w:rFonts w:hint="eastAsia" w:ascii="宋体" w:hAnsi="宋体" w:eastAsia="宋体" w:cs="宋体"/>
                <w:sz w:val="32"/>
                <w:szCs w:val="32"/>
              </w:rPr>
              <w:t>≥</w:t>
            </w:r>
            <w:r>
              <w:rPr>
                <w:rFonts w:hint="eastAsia" w:ascii="宋体" w:hAnsi="宋体" w:eastAsia="宋体" w:cs="宋体"/>
                <w:sz w:val="32"/>
                <w:szCs w:val="32"/>
                <w:lang w:bidi="ar"/>
              </w:rPr>
              <w:t>10mm，行程</w:t>
            </w:r>
            <w:r>
              <w:rPr>
                <w:rFonts w:hint="eastAsia" w:ascii="宋体" w:hAnsi="宋体" w:eastAsia="宋体" w:cs="宋体"/>
                <w:sz w:val="32"/>
                <w:szCs w:val="32"/>
              </w:rPr>
              <w:t>≥</w:t>
            </w:r>
            <w:r>
              <w:rPr>
                <w:rFonts w:hint="eastAsia" w:ascii="宋体" w:hAnsi="宋体" w:eastAsia="宋体" w:cs="宋体"/>
                <w:sz w:val="32"/>
                <w:szCs w:val="32"/>
                <w:lang w:bidi="ar"/>
              </w:rPr>
              <w:t>30mm；</w:t>
            </w:r>
          </w:p>
          <w:p>
            <w:pPr>
              <w:widowControl/>
              <w:spacing w:line="480" w:lineRule="exact"/>
              <w:jc w:val="left"/>
              <w:rPr>
                <w:rFonts w:ascii="宋体" w:hAnsi="宋体" w:eastAsia="宋体" w:cs="宋体"/>
                <w:sz w:val="32"/>
                <w:szCs w:val="32"/>
              </w:rPr>
            </w:pPr>
            <w:r>
              <w:rPr>
                <w:rFonts w:hint="eastAsia" w:ascii="宋体" w:hAnsi="宋体" w:eastAsia="宋体" w:cs="宋体"/>
                <w:sz w:val="32"/>
                <w:szCs w:val="32"/>
                <w:lang w:bidi="ar"/>
              </w:rPr>
              <w:t>料仓可存放直径10mm钢球数量</w:t>
            </w:r>
            <w:r>
              <w:rPr>
                <w:rFonts w:hint="eastAsia" w:ascii="宋体" w:hAnsi="宋体" w:eastAsia="宋体" w:cs="宋体"/>
                <w:sz w:val="32"/>
                <w:szCs w:val="32"/>
              </w:rPr>
              <w:t>≥</w:t>
            </w:r>
            <w:r>
              <w:rPr>
                <w:rFonts w:hint="eastAsia" w:ascii="宋体" w:hAnsi="宋体" w:eastAsia="宋体" w:cs="宋体"/>
                <w:sz w:val="32"/>
                <w:szCs w:val="32"/>
                <w:lang w:bidi="ar"/>
              </w:rPr>
              <w:t>30个，可存放直径8mm钢球数量</w:t>
            </w:r>
            <w:r>
              <w:rPr>
                <w:rFonts w:hint="eastAsia" w:ascii="宋体" w:hAnsi="宋体" w:eastAsia="宋体" w:cs="宋体"/>
                <w:sz w:val="32"/>
                <w:szCs w:val="32"/>
              </w:rPr>
              <w:t>≥</w:t>
            </w:r>
            <w:r>
              <w:rPr>
                <w:rFonts w:hint="eastAsia" w:ascii="宋体" w:hAnsi="宋体" w:eastAsia="宋体" w:cs="宋体"/>
                <w:sz w:val="32"/>
                <w:szCs w:val="32"/>
                <w:lang w:bidi="ar"/>
              </w:rPr>
              <w:t>50个。</w:t>
            </w:r>
          </w:p>
          <w:p>
            <w:pPr>
              <w:spacing w:line="480" w:lineRule="exact"/>
              <w:rPr>
                <w:rFonts w:ascii="宋体" w:hAnsi="宋体" w:eastAsia="宋体" w:cs="宋体"/>
                <w:sz w:val="32"/>
                <w:szCs w:val="32"/>
              </w:rPr>
            </w:pPr>
            <w:r>
              <w:rPr>
                <w:rFonts w:hint="eastAsia" w:ascii="宋体" w:hAnsi="宋体" w:eastAsia="宋体" w:cs="宋体"/>
                <w:sz w:val="32"/>
                <w:szCs w:val="32"/>
              </w:rPr>
              <w:t>步进电机：步距角1.8°，保持转矩≥2.2Nm。</w:t>
            </w:r>
          </w:p>
          <w:p>
            <w:pPr>
              <w:spacing w:line="480" w:lineRule="exact"/>
              <w:rPr>
                <w:rFonts w:ascii="宋体" w:hAnsi="宋体" w:eastAsia="宋体" w:cs="宋体"/>
                <w:sz w:val="32"/>
                <w:szCs w:val="32"/>
              </w:rPr>
            </w:pPr>
            <w:r>
              <w:rPr>
                <w:rFonts w:hint="eastAsia" w:ascii="宋体" w:hAnsi="宋体" w:eastAsia="宋体" w:cs="宋体"/>
                <w:sz w:val="32"/>
                <w:szCs w:val="32"/>
              </w:rPr>
              <w:t>4.5电气控制系统</w:t>
            </w:r>
          </w:p>
          <w:p>
            <w:pPr>
              <w:spacing w:line="480" w:lineRule="exact"/>
              <w:rPr>
                <w:rFonts w:ascii="宋体" w:hAnsi="宋体" w:eastAsia="宋体" w:cs="宋体"/>
                <w:sz w:val="32"/>
                <w:szCs w:val="32"/>
              </w:rPr>
            </w:pPr>
            <w:r>
              <w:rPr>
                <w:rFonts w:hint="eastAsia" w:ascii="宋体" w:hAnsi="宋体" w:eastAsia="宋体" w:cs="宋体"/>
                <w:sz w:val="32"/>
                <w:szCs w:val="32"/>
              </w:rPr>
              <w:t>电控控制系统应由输入输出电源、PLC模块、伺服驱动器、I/O转接板、断路器、继电器、工业交换机、操作面板等组成。</w:t>
            </w:r>
          </w:p>
          <w:p>
            <w:pPr>
              <w:spacing w:line="480" w:lineRule="exact"/>
              <w:rPr>
                <w:rFonts w:ascii="宋体" w:hAnsi="宋体" w:eastAsia="宋体" w:cs="宋体"/>
                <w:sz w:val="32"/>
                <w:szCs w:val="32"/>
              </w:rPr>
            </w:pPr>
            <w:r>
              <w:rPr>
                <w:rFonts w:hint="eastAsia" w:ascii="宋体" w:hAnsi="宋体" w:eastAsia="宋体" w:cs="宋体"/>
                <w:sz w:val="32"/>
                <w:szCs w:val="32"/>
              </w:rPr>
              <w:t>IO至少14入、10出，100 KB工作存储器; 24VDC电源.板载DI14×24VDC漏型/原型DQ10 x24VDC和AI2 :板载6个高速计数器和4路脉冲输出；信号板扩展板载I/O，多达3个用于串行通信的通信模块，多达8个用于I/O扩展的信号模块: 0.04ms/1000条指令； PROFINET接口，用于编程、HMI以及PLC间数据通信，配套相应的PLC编程软件。</w:t>
            </w:r>
          </w:p>
          <w:p>
            <w:pPr>
              <w:spacing w:line="480" w:lineRule="exact"/>
              <w:rPr>
                <w:rFonts w:ascii="宋体" w:hAnsi="宋体" w:eastAsia="宋体" w:cs="宋体"/>
                <w:sz w:val="32"/>
                <w:szCs w:val="32"/>
              </w:rPr>
            </w:pPr>
            <w:r>
              <w:rPr>
                <w:rFonts w:hint="eastAsia" w:ascii="宋体" w:hAnsi="宋体" w:eastAsia="宋体" w:cs="宋体"/>
                <w:sz w:val="32"/>
                <w:szCs w:val="32"/>
              </w:rPr>
              <w:t>伺服驱动器：含 PROFINET 输入电压： 200-240 V 1 相/三相交流 - 15 %/+ 10 % 5.0 A/3.0 A 45-66 输出电压：0 – 输出 2.6 A 0-330 Hz 电机：0.4 kW 防护等级：IP20应，支持PROFINET通讯，双网口。</w:t>
            </w:r>
          </w:p>
          <w:p>
            <w:pPr>
              <w:spacing w:line="480" w:lineRule="exact"/>
              <w:rPr>
                <w:rFonts w:ascii="宋体" w:hAnsi="宋体" w:eastAsia="宋体" w:cs="宋体"/>
                <w:sz w:val="32"/>
                <w:szCs w:val="32"/>
              </w:rPr>
            </w:pPr>
            <w:r>
              <w:rPr>
                <w:rFonts w:hint="eastAsia" w:ascii="宋体" w:hAnsi="宋体" w:eastAsia="宋体" w:cs="宋体"/>
                <w:sz w:val="32"/>
                <w:szCs w:val="32"/>
              </w:rPr>
              <w:t>应配套网线及通讯模块等搭建成完整的网络建设。</w:t>
            </w:r>
          </w:p>
          <w:p>
            <w:pPr>
              <w:widowControl/>
              <w:spacing w:line="480" w:lineRule="exact"/>
              <w:jc w:val="left"/>
              <w:rPr>
                <w:rFonts w:ascii="宋体" w:hAnsi="宋体" w:eastAsia="宋体" w:cs="宋体"/>
                <w:sz w:val="32"/>
                <w:szCs w:val="32"/>
              </w:rPr>
            </w:pPr>
            <w:r>
              <w:rPr>
                <w:rFonts w:hint="eastAsia" w:ascii="宋体" w:hAnsi="宋体" w:eastAsia="宋体" w:cs="宋体"/>
                <w:sz w:val="32"/>
                <w:szCs w:val="32"/>
              </w:rPr>
              <w:t>步进驱动器应</w:t>
            </w:r>
            <w:r>
              <w:rPr>
                <w:rFonts w:hint="eastAsia" w:ascii="宋体" w:hAnsi="宋体" w:eastAsia="宋体" w:cs="宋体"/>
                <w:sz w:val="32"/>
                <w:szCs w:val="32"/>
                <w:lang w:bidi="ar"/>
              </w:rPr>
              <w:t>基于32位DSP平台，内置矢量控制技术和伺服解调功能，结合闭环电机编码器的反馈，使得步进伺服系统具有不丢步和应用速度更高的特点。</w:t>
            </w:r>
          </w:p>
          <w:p>
            <w:pPr>
              <w:spacing w:line="480" w:lineRule="exact"/>
              <w:rPr>
                <w:rFonts w:ascii="宋体" w:hAnsi="宋体" w:eastAsia="宋体" w:cs="宋体"/>
                <w:sz w:val="32"/>
                <w:szCs w:val="32"/>
              </w:rPr>
            </w:pPr>
            <w:r>
              <w:rPr>
                <w:rFonts w:hint="eastAsia" w:ascii="宋体" w:hAnsi="宋体" w:eastAsia="宋体" w:cs="宋体"/>
                <w:sz w:val="32"/>
                <w:szCs w:val="32"/>
              </w:rPr>
              <w:t>操作面板应至少含电源开关，启动、停止、复位、手自动和急停按钮。</w:t>
            </w:r>
          </w:p>
          <w:p>
            <w:pPr>
              <w:spacing w:line="480" w:lineRule="exact"/>
              <w:rPr>
                <w:rFonts w:ascii="宋体" w:hAnsi="宋体" w:eastAsia="宋体" w:cs="宋体"/>
                <w:sz w:val="32"/>
                <w:szCs w:val="32"/>
              </w:rPr>
            </w:pPr>
            <w:r>
              <w:rPr>
                <w:rFonts w:hint="eastAsia" w:ascii="宋体" w:hAnsi="宋体" w:eastAsia="宋体" w:cs="宋体"/>
                <w:sz w:val="32"/>
                <w:szCs w:val="32"/>
              </w:rPr>
              <w:t>4.6触摸屏</w:t>
            </w:r>
          </w:p>
          <w:p>
            <w:pPr>
              <w:spacing w:line="480" w:lineRule="exact"/>
              <w:rPr>
                <w:rFonts w:ascii="宋体" w:hAnsi="宋体" w:eastAsia="宋体" w:cs="宋体"/>
                <w:sz w:val="32"/>
                <w:szCs w:val="32"/>
              </w:rPr>
            </w:pPr>
            <w:r>
              <w:rPr>
                <w:rFonts w:hint="eastAsia" w:ascii="宋体" w:hAnsi="宋体" w:eastAsia="宋体" w:cs="宋体"/>
                <w:sz w:val="32"/>
                <w:szCs w:val="32"/>
              </w:rPr>
              <w:t>7" TFT 显示屏，65536 颜色，PROFINET 接口，可项目组态的最低版本 WinCC Basic V13/ STEP 7 Basic V13</w:t>
            </w:r>
          </w:p>
          <w:p>
            <w:pPr>
              <w:spacing w:line="480" w:lineRule="exact"/>
              <w:rPr>
                <w:rFonts w:ascii="宋体" w:hAnsi="宋体" w:eastAsia="宋体" w:cs="宋体"/>
                <w:sz w:val="32"/>
                <w:szCs w:val="32"/>
              </w:rPr>
            </w:pPr>
            <w:r>
              <w:rPr>
                <w:rFonts w:hint="eastAsia" w:ascii="宋体" w:hAnsi="宋体" w:eastAsia="宋体" w:cs="宋体"/>
                <w:sz w:val="32"/>
                <w:szCs w:val="32"/>
              </w:rPr>
              <w:t>4.7 可视化系统</w:t>
            </w:r>
          </w:p>
          <w:p>
            <w:pPr>
              <w:spacing w:line="480" w:lineRule="exact"/>
              <w:rPr>
                <w:rFonts w:ascii="宋体" w:hAnsi="宋体" w:eastAsia="宋体" w:cs="宋体"/>
                <w:sz w:val="32"/>
                <w:szCs w:val="32"/>
              </w:rPr>
            </w:pPr>
            <w:r>
              <w:rPr>
                <w:rFonts w:hint="eastAsia" w:ascii="宋体" w:hAnsi="宋体" w:eastAsia="宋体" w:cs="宋体"/>
                <w:sz w:val="32"/>
                <w:szCs w:val="32"/>
              </w:rPr>
              <w:t>屏幕尺寸≥23英寸，分辨率≥1920*1080。</w:t>
            </w:r>
          </w:p>
          <w:p>
            <w:pPr>
              <w:spacing w:line="480" w:lineRule="exact"/>
              <w:rPr>
                <w:rFonts w:ascii="宋体" w:hAnsi="宋体" w:eastAsia="宋体" w:cs="宋体"/>
                <w:sz w:val="32"/>
                <w:szCs w:val="32"/>
              </w:rPr>
            </w:pPr>
            <w:r>
              <w:rPr>
                <w:rFonts w:hint="eastAsia" w:ascii="宋体" w:hAnsi="宋体" w:eastAsia="宋体" w:cs="宋体"/>
                <w:sz w:val="32"/>
                <w:szCs w:val="32"/>
              </w:rPr>
              <w:t>4.8气源处理模块</w:t>
            </w:r>
          </w:p>
          <w:p>
            <w:pPr>
              <w:spacing w:line="480" w:lineRule="exact"/>
              <w:rPr>
                <w:rFonts w:ascii="宋体" w:hAnsi="宋体" w:eastAsia="宋体" w:cs="宋体"/>
                <w:sz w:val="32"/>
                <w:szCs w:val="32"/>
              </w:rPr>
            </w:pPr>
            <w:r>
              <w:rPr>
                <w:rFonts w:hint="eastAsia" w:ascii="宋体" w:hAnsi="宋体" w:eastAsia="宋体" w:cs="宋体"/>
                <w:sz w:val="32"/>
                <w:szCs w:val="32"/>
              </w:rPr>
              <w:t>应主要由调压过滤器、电磁阀组等组成；用于控制本单元气动元件的动作。</w:t>
            </w:r>
          </w:p>
          <w:p>
            <w:pPr>
              <w:spacing w:line="480" w:lineRule="exact"/>
              <w:rPr>
                <w:rFonts w:ascii="宋体" w:hAnsi="宋体" w:eastAsia="宋体" w:cs="宋体"/>
                <w:b/>
                <w:sz w:val="32"/>
                <w:szCs w:val="32"/>
              </w:rPr>
            </w:pPr>
            <w:r>
              <w:rPr>
                <w:rFonts w:hint="eastAsia" w:ascii="宋体" w:hAnsi="宋体" w:eastAsia="宋体" w:cs="宋体"/>
                <w:b/>
                <w:sz w:val="32"/>
                <w:szCs w:val="32"/>
              </w:rPr>
              <w:t>5.智能仓储单元</w:t>
            </w:r>
          </w:p>
          <w:p>
            <w:pPr>
              <w:spacing w:line="480" w:lineRule="exact"/>
              <w:rPr>
                <w:rFonts w:ascii="宋体" w:hAnsi="宋体" w:eastAsia="宋体" w:cs="宋体"/>
                <w:sz w:val="32"/>
                <w:szCs w:val="32"/>
                <w:lang w:bidi="ar"/>
              </w:rPr>
            </w:pPr>
            <w:r>
              <w:rPr>
                <w:rFonts w:hint="eastAsia" w:ascii="宋体" w:hAnsi="宋体" w:eastAsia="宋体" w:cs="宋体"/>
                <w:sz w:val="32"/>
                <w:szCs w:val="32"/>
              </w:rPr>
              <w:t>应由操作台、扫码模块、</w:t>
            </w:r>
            <w:r>
              <w:rPr>
                <w:rFonts w:hint="eastAsia" w:ascii="宋体" w:hAnsi="宋体" w:eastAsia="宋体" w:cs="宋体"/>
                <w:sz w:val="32"/>
                <w:szCs w:val="32"/>
                <w:lang w:bidi="ar"/>
              </w:rPr>
              <w:t>拨料模块、智能视觉模块、检测分拣模块、称重模块、供料模块、装配模块、搬运模块、码垛模块、废料仓、电气控制系统、可视化系统、触摸屏、气源处理模块等组成。</w:t>
            </w:r>
          </w:p>
          <w:p>
            <w:pPr>
              <w:spacing w:line="480" w:lineRule="exact"/>
              <w:rPr>
                <w:rFonts w:ascii="宋体" w:hAnsi="宋体" w:eastAsia="宋体" w:cs="宋体"/>
                <w:sz w:val="32"/>
                <w:szCs w:val="32"/>
              </w:rPr>
            </w:pPr>
            <w:r>
              <w:rPr>
                <w:rFonts w:hint="eastAsia" w:ascii="宋体" w:hAnsi="宋体" w:eastAsia="宋体" w:cs="宋体"/>
                <w:sz w:val="32"/>
                <w:szCs w:val="32"/>
              </w:rPr>
              <w:t>外形尺寸≥1200×950×1850mm (L×W×H)</w:t>
            </w:r>
          </w:p>
          <w:p>
            <w:pPr>
              <w:spacing w:line="480" w:lineRule="exact"/>
              <w:rPr>
                <w:rFonts w:ascii="宋体" w:hAnsi="宋体" w:eastAsia="宋体" w:cs="宋体"/>
                <w:sz w:val="32"/>
                <w:szCs w:val="32"/>
              </w:rPr>
            </w:pPr>
            <w:r>
              <w:rPr>
                <w:rFonts w:hint="eastAsia" w:ascii="宋体" w:hAnsi="宋体" w:eastAsia="宋体" w:cs="宋体"/>
                <w:sz w:val="32"/>
                <w:szCs w:val="32"/>
              </w:rPr>
              <w:t>输入电源：AC220V±10%，50Hz。</w:t>
            </w:r>
          </w:p>
          <w:p>
            <w:pPr>
              <w:spacing w:line="480" w:lineRule="exact"/>
              <w:rPr>
                <w:rFonts w:ascii="宋体" w:hAnsi="宋体" w:eastAsia="宋体" w:cs="宋体"/>
                <w:sz w:val="32"/>
                <w:szCs w:val="32"/>
              </w:rPr>
            </w:pPr>
            <w:r>
              <w:rPr>
                <w:rFonts w:hint="eastAsia" w:ascii="宋体" w:hAnsi="宋体" w:eastAsia="宋体" w:cs="宋体"/>
                <w:sz w:val="32"/>
                <w:szCs w:val="32"/>
              </w:rPr>
              <w:t>输出电源：直流稳压电源：24V，5A</w:t>
            </w:r>
          </w:p>
          <w:p>
            <w:pPr>
              <w:spacing w:line="480" w:lineRule="exact"/>
              <w:rPr>
                <w:rFonts w:ascii="宋体" w:hAnsi="宋体" w:eastAsia="宋体" w:cs="宋体"/>
                <w:sz w:val="32"/>
                <w:szCs w:val="32"/>
              </w:rPr>
            </w:pPr>
            <w:r>
              <w:rPr>
                <w:rFonts w:hint="eastAsia" w:ascii="宋体" w:hAnsi="宋体" w:eastAsia="宋体" w:cs="宋体"/>
                <w:sz w:val="32"/>
                <w:szCs w:val="32"/>
              </w:rPr>
              <w:t>工作气压：0.35-0.6MPa</w:t>
            </w:r>
          </w:p>
          <w:p>
            <w:pPr>
              <w:spacing w:line="480" w:lineRule="exact"/>
              <w:rPr>
                <w:rFonts w:ascii="宋体" w:hAnsi="宋体" w:eastAsia="宋体" w:cs="宋体"/>
                <w:sz w:val="32"/>
                <w:szCs w:val="32"/>
              </w:rPr>
            </w:pPr>
            <w:r>
              <w:rPr>
                <w:rFonts w:hint="eastAsia" w:ascii="宋体" w:hAnsi="宋体" w:eastAsia="宋体" w:cs="宋体"/>
                <w:sz w:val="32"/>
                <w:szCs w:val="32"/>
              </w:rPr>
              <w:t>安全保护功能：急停按钮、短路及过载等。</w:t>
            </w:r>
          </w:p>
          <w:p>
            <w:pPr>
              <w:spacing w:line="480" w:lineRule="exact"/>
              <w:rPr>
                <w:rFonts w:ascii="宋体" w:hAnsi="宋体" w:eastAsia="宋体" w:cs="宋体"/>
                <w:sz w:val="32"/>
                <w:szCs w:val="32"/>
              </w:rPr>
            </w:pPr>
            <w:r>
              <w:rPr>
                <w:rFonts w:hint="eastAsia" w:ascii="宋体" w:hAnsi="宋体" w:eastAsia="宋体" w:cs="宋体"/>
                <w:sz w:val="32"/>
                <w:szCs w:val="32"/>
              </w:rPr>
              <w:t>5.1操作台体</w:t>
            </w:r>
          </w:p>
          <w:p>
            <w:pPr>
              <w:spacing w:line="480" w:lineRule="exact"/>
              <w:rPr>
                <w:rFonts w:ascii="宋体" w:hAnsi="宋体" w:eastAsia="宋体" w:cs="宋体"/>
                <w:sz w:val="32"/>
                <w:szCs w:val="32"/>
              </w:rPr>
            </w:pPr>
            <w:r>
              <w:rPr>
                <w:rFonts w:hint="eastAsia" w:ascii="宋体" w:hAnsi="宋体" w:eastAsia="宋体" w:cs="宋体"/>
                <w:sz w:val="32"/>
                <w:szCs w:val="32"/>
              </w:rPr>
              <w:t>台体尺寸≥1200×950×1620mm，框架采用型材和钣金相结合形式，型材截面不小于30*90mm，钣金厚度不低于1.5mm；台体安装面板需采用厚30mm、间隔25mm的优质铝合金面板，可任意安装其它执行机构或模块。底部为钣金结构；基础平台需配有相应的操作面板和指示灯；操作台底脚上需安装带刹车制动的承重脚轮，便于台体移动与调整定位。</w:t>
            </w:r>
          </w:p>
          <w:p>
            <w:pPr>
              <w:spacing w:line="480" w:lineRule="exact"/>
              <w:rPr>
                <w:rFonts w:ascii="宋体" w:hAnsi="宋体" w:eastAsia="宋体" w:cs="宋体"/>
                <w:sz w:val="32"/>
                <w:szCs w:val="32"/>
              </w:rPr>
            </w:pPr>
            <w:r>
              <w:rPr>
                <w:rFonts w:hint="eastAsia" w:ascii="宋体" w:hAnsi="宋体" w:eastAsia="宋体" w:cs="宋体"/>
                <w:sz w:val="32"/>
                <w:szCs w:val="32"/>
              </w:rPr>
              <w:t>5.2扫码模块（2套）</w:t>
            </w:r>
          </w:p>
          <w:p>
            <w:pPr>
              <w:spacing w:line="480" w:lineRule="exact"/>
              <w:rPr>
                <w:rFonts w:ascii="宋体" w:hAnsi="宋体" w:eastAsia="宋体" w:cs="宋体"/>
                <w:sz w:val="32"/>
                <w:szCs w:val="32"/>
                <w:lang w:bidi="ar"/>
              </w:rPr>
            </w:pPr>
            <w:r>
              <w:rPr>
                <w:rFonts w:hint="eastAsia" w:ascii="宋体" w:hAnsi="宋体" w:eastAsia="宋体" w:cs="宋体"/>
                <w:sz w:val="32"/>
                <w:szCs w:val="32"/>
              </w:rPr>
              <w:t>应主要由支架和扫码器组成，</w:t>
            </w:r>
            <w:r>
              <w:rPr>
                <w:rFonts w:hint="eastAsia" w:ascii="宋体" w:hAnsi="宋体" w:eastAsia="宋体" w:cs="宋体"/>
                <w:sz w:val="32"/>
                <w:szCs w:val="32"/>
                <w:lang w:bidi="ar"/>
              </w:rPr>
              <w:t>对分拣单元传送过来的瓶体进行扫码识别。</w:t>
            </w:r>
          </w:p>
          <w:p>
            <w:pPr>
              <w:spacing w:line="480" w:lineRule="exact"/>
              <w:rPr>
                <w:rFonts w:ascii="宋体" w:hAnsi="宋体" w:eastAsia="宋体" w:cs="宋体"/>
                <w:sz w:val="32"/>
                <w:szCs w:val="32"/>
              </w:rPr>
            </w:pPr>
            <w:r>
              <w:rPr>
                <w:rFonts w:hint="eastAsia" w:ascii="宋体" w:hAnsi="宋体" w:eastAsia="宋体" w:cs="宋体"/>
                <w:sz w:val="32"/>
                <w:szCs w:val="32"/>
              </w:rPr>
              <w:t>扫码机支持自动感应扫描，支持USB/串口，可调节式智能蜂鸣器，可以全面读取所有主流一维，二维条码。</w:t>
            </w:r>
          </w:p>
          <w:p>
            <w:pPr>
              <w:spacing w:line="480" w:lineRule="exact"/>
              <w:rPr>
                <w:rFonts w:ascii="宋体" w:hAnsi="宋体" w:eastAsia="宋体" w:cs="宋体"/>
                <w:sz w:val="32"/>
                <w:szCs w:val="32"/>
              </w:rPr>
            </w:pPr>
            <w:r>
              <w:rPr>
                <w:rFonts w:hint="eastAsia" w:ascii="宋体" w:hAnsi="宋体" w:eastAsia="宋体" w:cs="宋体"/>
                <w:sz w:val="32"/>
                <w:szCs w:val="32"/>
              </w:rPr>
              <w:t>5.3拨料模块</w:t>
            </w:r>
          </w:p>
          <w:p>
            <w:pPr>
              <w:spacing w:line="480" w:lineRule="exact"/>
              <w:rPr>
                <w:rFonts w:ascii="宋体" w:hAnsi="宋体" w:eastAsia="宋体" w:cs="宋体"/>
                <w:sz w:val="32"/>
                <w:szCs w:val="32"/>
              </w:rPr>
            </w:pPr>
            <w:r>
              <w:rPr>
                <w:rFonts w:hint="eastAsia" w:ascii="宋体" w:hAnsi="宋体" w:eastAsia="宋体" w:cs="宋体"/>
                <w:sz w:val="32"/>
                <w:szCs w:val="32"/>
              </w:rPr>
              <w:t>应主要由铝合金支架、搬运气缸、伸缩气缸、气动手指、磁性开关、夹指、拖链等组成；主要是运送料瓶进行盖盖、称重流程。</w:t>
            </w:r>
          </w:p>
          <w:p>
            <w:pPr>
              <w:spacing w:line="480" w:lineRule="exact"/>
              <w:rPr>
                <w:rFonts w:ascii="宋体" w:hAnsi="宋体" w:eastAsia="宋体" w:cs="宋体"/>
                <w:sz w:val="32"/>
                <w:szCs w:val="32"/>
              </w:rPr>
            </w:pPr>
            <w:r>
              <w:rPr>
                <w:rFonts w:hint="eastAsia" w:ascii="宋体" w:hAnsi="宋体" w:eastAsia="宋体" w:cs="宋体"/>
                <w:sz w:val="32"/>
                <w:szCs w:val="32"/>
              </w:rPr>
              <w:t>支架</w:t>
            </w:r>
            <w:r>
              <w:rPr>
                <w:rFonts w:hint="eastAsia" w:ascii="宋体" w:hAnsi="宋体" w:eastAsia="宋体" w:cs="宋体"/>
                <w:sz w:val="32"/>
                <w:szCs w:val="32"/>
                <w:lang w:bidi="ar"/>
              </w:rPr>
              <w:t>型材采用截面不低于30*60铝型材。</w:t>
            </w:r>
          </w:p>
          <w:p>
            <w:pPr>
              <w:spacing w:line="480" w:lineRule="exact"/>
              <w:rPr>
                <w:rFonts w:ascii="宋体" w:hAnsi="宋体" w:eastAsia="宋体" w:cs="宋体"/>
                <w:sz w:val="32"/>
                <w:szCs w:val="32"/>
              </w:rPr>
            </w:pPr>
            <w:r>
              <w:rPr>
                <w:rFonts w:hint="eastAsia" w:ascii="宋体" w:hAnsi="宋体" w:eastAsia="宋体" w:cs="宋体"/>
                <w:sz w:val="32"/>
                <w:szCs w:val="32"/>
              </w:rPr>
              <w:t>X轴应由搬运气缸驱动，Y轴应由伸缩气缸带动气手指动作。</w:t>
            </w:r>
          </w:p>
          <w:p>
            <w:pPr>
              <w:spacing w:line="480" w:lineRule="exact"/>
              <w:rPr>
                <w:rFonts w:ascii="宋体" w:hAnsi="宋体" w:eastAsia="宋体" w:cs="宋体"/>
                <w:sz w:val="32"/>
                <w:szCs w:val="32"/>
              </w:rPr>
            </w:pPr>
            <w:r>
              <w:rPr>
                <w:rFonts w:hint="eastAsia" w:ascii="宋体" w:hAnsi="宋体" w:eastAsia="宋体" w:cs="宋体"/>
                <w:sz w:val="32"/>
                <w:szCs w:val="32"/>
              </w:rPr>
              <w:t>搬运气缸缸径≥20mm，行程≥300mm。</w:t>
            </w:r>
          </w:p>
          <w:p>
            <w:pPr>
              <w:spacing w:line="480" w:lineRule="exact"/>
              <w:rPr>
                <w:rFonts w:ascii="宋体" w:hAnsi="宋体" w:eastAsia="宋体" w:cs="宋体"/>
                <w:sz w:val="32"/>
                <w:szCs w:val="32"/>
              </w:rPr>
            </w:pPr>
            <w:r>
              <w:rPr>
                <w:rFonts w:hint="eastAsia" w:ascii="宋体" w:hAnsi="宋体" w:eastAsia="宋体" w:cs="宋体"/>
                <w:sz w:val="32"/>
                <w:szCs w:val="32"/>
              </w:rPr>
              <w:t>伸缩气缸缸径≥20mm，行程≥80mm。</w:t>
            </w:r>
          </w:p>
          <w:p>
            <w:pPr>
              <w:spacing w:line="480" w:lineRule="exact"/>
              <w:rPr>
                <w:rFonts w:ascii="宋体" w:hAnsi="宋体" w:eastAsia="宋体" w:cs="宋体"/>
                <w:sz w:val="32"/>
                <w:szCs w:val="32"/>
              </w:rPr>
            </w:pPr>
            <w:r>
              <w:rPr>
                <w:rFonts w:hint="eastAsia" w:ascii="宋体" w:hAnsi="宋体" w:eastAsia="宋体" w:cs="宋体"/>
                <w:sz w:val="32"/>
                <w:szCs w:val="32"/>
              </w:rPr>
              <w:t>气动手指缸径≥25mm，行程≥14mm。</w:t>
            </w:r>
          </w:p>
          <w:p>
            <w:pPr>
              <w:spacing w:line="480" w:lineRule="exact"/>
              <w:rPr>
                <w:rFonts w:ascii="宋体" w:hAnsi="宋体" w:eastAsia="宋体" w:cs="宋体"/>
                <w:sz w:val="32"/>
                <w:szCs w:val="32"/>
              </w:rPr>
            </w:pPr>
            <w:r>
              <w:rPr>
                <w:rFonts w:hint="eastAsia" w:ascii="宋体" w:hAnsi="宋体" w:eastAsia="宋体" w:cs="宋体"/>
                <w:sz w:val="32"/>
                <w:szCs w:val="32"/>
              </w:rPr>
              <w:t>5.4称重模块</w:t>
            </w:r>
          </w:p>
          <w:p>
            <w:pPr>
              <w:spacing w:line="480" w:lineRule="exact"/>
              <w:rPr>
                <w:rFonts w:ascii="宋体" w:hAnsi="宋体" w:eastAsia="宋体" w:cs="宋体"/>
                <w:sz w:val="32"/>
                <w:szCs w:val="32"/>
              </w:rPr>
            </w:pPr>
            <w:r>
              <w:rPr>
                <w:rFonts w:hint="eastAsia" w:ascii="宋体" w:hAnsi="宋体" w:eastAsia="宋体" w:cs="宋体"/>
                <w:sz w:val="32"/>
                <w:szCs w:val="32"/>
              </w:rPr>
              <w:t>应主要由铝合金支架、顶升气缸、微型重量传感器、称重托盘等组成。</w:t>
            </w:r>
          </w:p>
          <w:p>
            <w:pPr>
              <w:spacing w:line="480" w:lineRule="exact"/>
              <w:rPr>
                <w:rFonts w:ascii="宋体" w:hAnsi="宋体" w:eastAsia="宋体" w:cs="宋体"/>
                <w:sz w:val="32"/>
                <w:szCs w:val="32"/>
              </w:rPr>
            </w:pPr>
            <w:r>
              <w:rPr>
                <w:rFonts w:hint="eastAsia" w:ascii="宋体" w:hAnsi="宋体" w:eastAsia="宋体" w:cs="宋体"/>
                <w:sz w:val="32"/>
                <w:szCs w:val="32"/>
              </w:rPr>
              <w:t>微型重量传感器检测范围：0-20N，RS485通讯；</w:t>
            </w:r>
          </w:p>
          <w:p>
            <w:pPr>
              <w:spacing w:line="480" w:lineRule="exact"/>
              <w:rPr>
                <w:rFonts w:ascii="宋体" w:hAnsi="宋体" w:eastAsia="宋体" w:cs="宋体"/>
                <w:sz w:val="32"/>
                <w:szCs w:val="32"/>
              </w:rPr>
            </w:pPr>
            <w:r>
              <w:rPr>
                <w:rFonts w:hint="eastAsia" w:ascii="宋体" w:hAnsi="宋体" w:eastAsia="宋体" w:cs="宋体"/>
                <w:sz w:val="32"/>
                <w:szCs w:val="32"/>
              </w:rPr>
              <w:t>气缸缸径≥10mm，行程≥10mm。</w:t>
            </w:r>
          </w:p>
          <w:p>
            <w:pPr>
              <w:spacing w:line="480" w:lineRule="exact"/>
              <w:rPr>
                <w:rFonts w:ascii="宋体" w:hAnsi="宋体" w:eastAsia="宋体" w:cs="宋体"/>
                <w:sz w:val="32"/>
                <w:szCs w:val="32"/>
              </w:rPr>
            </w:pPr>
            <w:r>
              <w:rPr>
                <w:rFonts w:hint="eastAsia" w:ascii="宋体" w:hAnsi="宋体" w:eastAsia="宋体" w:cs="宋体"/>
                <w:sz w:val="32"/>
                <w:szCs w:val="32"/>
              </w:rPr>
              <w:t>5.5供料模块</w:t>
            </w:r>
          </w:p>
          <w:p>
            <w:pPr>
              <w:spacing w:line="480" w:lineRule="exact"/>
              <w:rPr>
                <w:rFonts w:ascii="宋体" w:hAnsi="宋体" w:eastAsia="宋体" w:cs="宋体"/>
                <w:sz w:val="32"/>
                <w:szCs w:val="32"/>
              </w:rPr>
            </w:pPr>
            <w:r>
              <w:rPr>
                <w:rFonts w:hint="eastAsia" w:ascii="宋体" w:hAnsi="宋体" w:eastAsia="宋体" w:cs="宋体"/>
                <w:sz w:val="32"/>
                <w:szCs w:val="32"/>
              </w:rPr>
              <w:t>应主要由</w:t>
            </w:r>
            <w:r>
              <w:rPr>
                <w:rFonts w:hint="eastAsia" w:ascii="宋体" w:hAnsi="宋体" w:eastAsia="宋体" w:cs="宋体"/>
                <w:sz w:val="32"/>
                <w:szCs w:val="32"/>
                <w:lang w:bidi="ar"/>
              </w:rPr>
              <w:t>料仓、推料气缸、支架及定位装置、检测开关等组成</w:t>
            </w:r>
            <w:r>
              <w:rPr>
                <w:rFonts w:hint="eastAsia" w:ascii="宋体" w:hAnsi="宋体" w:eastAsia="宋体" w:cs="宋体"/>
                <w:sz w:val="32"/>
                <w:szCs w:val="32"/>
              </w:rPr>
              <w:t>，主要采用铝合金、亚克力材质并应具有用于方形、圆形两类瓶盖供料的料仓，应通过气缸的推动完成瓶盖物料的自动供应，配合机械手对瓶盖进行抓取工作。</w:t>
            </w:r>
          </w:p>
          <w:p>
            <w:pPr>
              <w:spacing w:line="480" w:lineRule="exact"/>
              <w:rPr>
                <w:rFonts w:ascii="宋体" w:hAnsi="宋体" w:eastAsia="宋体" w:cs="宋体"/>
                <w:sz w:val="32"/>
                <w:szCs w:val="32"/>
              </w:rPr>
            </w:pPr>
            <w:r>
              <w:rPr>
                <w:rFonts w:hint="eastAsia" w:ascii="宋体" w:hAnsi="宋体" w:eastAsia="宋体" w:cs="宋体"/>
                <w:sz w:val="32"/>
                <w:szCs w:val="32"/>
              </w:rPr>
              <w:t>气缸缸径≥16mm，行程≥80mm。</w:t>
            </w:r>
          </w:p>
          <w:p>
            <w:pPr>
              <w:spacing w:line="480" w:lineRule="exact"/>
              <w:rPr>
                <w:rFonts w:ascii="宋体" w:hAnsi="宋体" w:eastAsia="宋体" w:cs="宋体"/>
                <w:sz w:val="32"/>
                <w:szCs w:val="32"/>
              </w:rPr>
            </w:pPr>
            <w:r>
              <w:rPr>
                <w:rFonts w:hint="eastAsia" w:ascii="宋体" w:hAnsi="宋体" w:eastAsia="宋体" w:cs="宋体"/>
                <w:sz w:val="32"/>
                <w:szCs w:val="32"/>
              </w:rPr>
              <w:t>5.6装配模块</w:t>
            </w:r>
          </w:p>
          <w:p>
            <w:pPr>
              <w:spacing w:line="480" w:lineRule="exact"/>
              <w:rPr>
                <w:rFonts w:ascii="宋体" w:hAnsi="宋体" w:eastAsia="宋体" w:cs="宋体"/>
                <w:sz w:val="32"/>
                <w:szCs w:val="32"/>
              </w:rPr>
            </w:pPr>
            <w:r>
              <w:rPr>
                <w:rFonts w:hint="eastAsia" w:ascii="宋体" w:hAnsi="宋体" w:eastAsia="宋体" w:cs="宋体"/>
                <w:sz w:val="32"/>
                <w:szCs w:val="32"/>
              </w:rPr>
              <w:t>应主要由支架、伸缩气缸、升降气缸、真空吸盘、按压柱等组成，通过真空吸盘将瓶盖准确抓取并装配到称重合格瓶体上。</w:t>
            </w:r>
          </w:p>
          <w:p>
            <w:pPr>
              <w:spacing w:line="480" w:lineRule="exact"/>
              <w:rPr>
                <w:rFonts w:ascii="宋体" w:hAnsi="宋体" w:eastAsia="宋体" w:cs="宋体"/>
                <w:sz w:val="32"/>
                <w:szCs w:val="32"/>
              </w:rPr>
            </w:pPr>
            <w:r>
              <w:rPr>
                <w:rFonts w:hint="eastAsia" w:ascii="宋体" w:hAnsi="宋体" w:eastAsia="宋体" w:cs="宋体"/>
                <w:sz w:val="32"/>
                <w:szCs w:val="32"/>
              </w:rPr>
              <w:t>伸缩气缸缸径≥20mm，行程≥80mm。</w:t>
            </w:r>
          </w:p>
          <w:p>
            <w:pPr>
              <w:spacing w:line="480" w:lineRule="exact"/>
              <w:rPr>
                <w:rFonts w:ascii="宋体" w:hAnsi="宋体" w:eastAsia="宋体" w:cs="宋体"/>
                <w:sz w:val="32"/>
                <w:szCs w:val="32"/>
              </w:rPr>
            </w:pPr>
            <w:r>
              <w:rPr>
                <w:rFonts w:hint="eastAsia" w:ascii="宋体" w:hAnsi="宋体" w:eastAsia="宋体" w:cs="宋体"/>
                <w:sz w:val="32"/>
                <w:szCs w:val="32"/>
              </w:rPr>
              <w:t>升降气缸缸径≥20mm，行程≥30mm。</w:t>
            </w:r>
          </w:p>
          <w:p>
            <w:pPr>
              <w:spacing w:line="480" w:lineRule="exact"/>
              <w:rPr>
                <w:rFonts w:ascii="宋体" w:hAnsi="宋体" w:eastAsia="宋体" w:cs="宋体"/>
                <w:sz w:val="32"/>
                <w:szCs w:val="32"/>
              </w:rPr>
            </w:pPr>
            <w:r>
              <w:rPr>
                <w:rFonts w:hint="eastAsia" w:ascii="宋体" w:hAnsi="宋体" w:eastAsia="宋体" w:cs="宋体"/>
                <w:sz w:val="32"/>
                <w:szCs w:val="32"/>
              </w:rPr>
              <w:t>真空吸盘直径≥10mm。</w:t>
            </w:r>
          </w:p>
          <w:p>
            <w:pPr>
              <w:spacing w:line="480" w:lineRule="exact"/>
              <w:rPr>
                <w:rFonts w:ascii="宋体" w:hAnsi="宋体" w:eastAsia="宋体" w:cs="宋体"/>
                <w:sz w:val="32"/>
                <w:szCs w:val="32"/>
              </w:rPr>
            </w:pPr>
            <w:r>
              <w:rPr>
                <w:rFonts w:hint="eastAsia" w:ascii="宋体" w:hAnsi="宋体" w:eastAsia="宋体" w:cs="宋体"/>
                <w:sz w:val="32"/>
                <w:szCs w:val="32"/>
              </w:rPr>
              <w:t>5.7智能视觉模块</w:t>
            </w:r>
          </w:p>
          <w:p>
            <w:pPr>
              <w:spacing w:line="480" w:lineRule="exact"/>
              <w:rPr>
                <w:rFonts w:ascii="宋体" w:hAnsi="宋体" w:eastAsia="宋体" w:cs="宋体"/>
                <w:sz w:val="32"/>
                <w:szCs w:val="32"/>
              </w:rPr>
            </w:pPr>
            <w:r>
              <w:rPr>
                <w:rFonts w:hint="eastAsia" w:ascii="宋体" w:hAnsi="宋体" w:eastAsia="宋体" w:cs="宋体"/>
                <w:sz w:val="32"/>
                <w:szCs w:val="32"/>
              </w:rPr>
              <w:t>应主要由支架、光源、智能相机等组成，可完成物料数量、外观颜色等检测。</w:t>
            </w:r>
          </w:p>
          <w:p>
            <w:pPr>
              <w:spacing w:line="480" w:lineRule="exact"/>
              <w:rPr>
                <w:rFonts w:ascii="宋体" w:hAnsi="宋体" w:eastAsia="宋体" w:cs="宋体"/>
                <w:sz w:val="32"/>
                <w:szCs w:val="32"/>
              </w:rPr>
            </w:pPr>
            <w:r>
              <w:rPr>
                <w:rFonts w:hint="eastAsia" w:ascii="宋体" w:hAnsi="宋体" w:eastAsia="宋体" w:cs="宋体"/>
                <w:sz w:val="32"/>
                <w:szCs w:val="32"/>
              </w:rPr>
              <w:t>相机像素：≥320万像素；电源参数：2.6 W，12VDC，电压范围 5～15V，支持 PoE镜头采用≥600万像素，25mm焦距。镜头接口：C-Mount软件：MVS或者第三方支持 GigE Vision 协议软件，兼容GigE Vision V1.2操作系统：Windows XP/7/10 32/64bits，通过CE，FCC，RoHS标准认证。具有强大的通信功能，支持MODBUS-TCP、TCP/IP和S7等通讯。</w:t>
            </w:r>
          </w:p>
          <w:p>
            <w:pPr>
              <w:spacing w:line="480" w:lineRule="exact"/>
              <w:rPr>
                <w:rFonts w:ascii="宋体" w:hAnsi="宋体" w:eastAsia="宋体" w:cs="宋体"/>
                <w:sz w:val="32"/>
                <w:szCs w:val="32"/>
              </w:rPr>
            </w:pPr>
            <w:r>
              <w:rPr>
                <w:rFonts w:hint="eastAsia" w:ascii="宋体" w:hAnsi="宋体" w:eastAsia="宋体" w:cs="宋体"/>
                <w:sz w:val="32"/>
                <w:szCs w:val="32"/>
              </w:rPr>
              <w:t>5.8检测分拣模块</w:t>
            </w:r>
          </w:p>
          <w:p>
            <w:pPr>
              <w:spacing w:line="480" w:lineRule="exact"/>
              <w:rPr>
                <w:rFonts w:ascii="宋体" w:hAnsi="宋体" w:eastAsia="宋体" w:cs="宋体"/>
                <w:sz w:val="32"/>
                <w:szCs w:val="32"/>
              </w:rPr>
            </w:pPr>
            <w:r>
              <w:rPr>
                <w:rFonts w:hint="eastAsia" w:ascii="宋体" w:hAnsi="宋体" w:eastAsia="宋体" w:cs="宋体"/>
                <w:sz w:val="32"/>
                <w:szCs w:val="32"/>
              </w:rPr>
              <w:t>应主要由传输带、挡停气缸、三相电机、废料仓、旋编机构、传感器等组成，可完成物料材质、颜色等检测。</w:t>
            </w:r>
          </w:p>
          <w:p>
            <w:pPr>
              <w:spacing w:line="480" w:lineRule="exact"/>
              <w:rPr>
                <w:rFonts w:ascii="宋体" w:hAnsi="宋体" w:eastAsia="宋体" w:cs="宋体"/>
                <w:sz w:val="32"/>
                <w:szCs w:val="32"/>
              </w:rPr>
            </w:pPr>
            <w:r>
              <w:rPr>
                <w:rFonts w:hint="eastAsia" w:ascii="宋体" w:hAnsi="宋体" w:eastAsia="宋体" w:cs="宋体"/>
                <w:sz w:val="32"/>
                <w:szCs w:val="32"/>
              </w:rPr>
              <w:t>挡停气缸缸径≥10mm，行程≥50mm。</w:t>
            </w:r>
          </w:p>
          <w:p>
            <w:pPr>
              <w:spacing w:line="480" w:lineRule="exact"/>
              <w:rPr>
                <w:rFonts w:ascii="宋体" w:hAnsi="宋体" w:eastAsia="宋体" w:cs="宋体"/>
                <w:sz w:val="32"/>
                <w:szCs w:val="32"/>
              </w:rPr>
            </w:pPr>
            <w:r>
              <w:rPr>
                <w:rFonts w:hint="eastAsia" w:ascii="宋体" w:hAnsi="宋体" w:eastAsia="宋体" w:cs="宋体"/>
                <w:sz w:val="32"/>
                <w:szCs w:val="32"/>
              </w:rPr>
              <w:t>5.9搬运模块</w:t>
            </w:r>
          </w:p>
          <w:p>
            <w:pPr>
              <w:spacing w:line="480" w:lineRule="exact"/>
              <w:rPr>
                <w:rFonts w:ascii="宋体" w:hAnsi="宋体" w:eastAsia="宋体" w:cs="宋体"/>
                <w:sz w:val="32"/>
                <w:szCs w:val="32"/>
              </w:rPr>
            </w:pPr>
            <w:r>
              <w:rPr>
                <w:rFonts w:hint="eastAsia" w:ascii="宋体" w:hAnsi="宋体" w:eastAsia="宋体" w:cs="宋体"/>
                <w:sz w:val="32"/>
                <w:szCs w:val="32"/>
              </w:rPr>
              <w:t>应主要</w:t>
            </w:r>
            <w:r>
              <w:rPr>
                <w:rFonts w:hint="eastAsia" w:ascii="宋体" w:hAnsi="宋体" w:eastAsia="宋体" w:cs="宋体"/>
                <w:sz w:val="32"/>
                <w:szCs w:val="32"/>
                <w:lang w:bidi="ar"/>
              </w:rPr>
              <w:t>由铝型材框架、直线模组、伺服电机、气缸、夹指、传感器等组成，可完成物料的搬运、入库</w:t>
            </w:r>
            <w:r>
              <w:rPr>
                <w:rFonts w:hint="eastAsia" w:ascii="宋体" w:hAnsi="宋体" w:eastAsia="宋体" w:cs="宋体"/>
                <w:sz w:val="32"/>
                <w:szCs w:val="32"/>
              </w:rPr>
              <w:t>。</w:t>
            </w:r>
          </w:p>
          <w:p>
            <w:pPr>
              <w:spacing w:line="480" w:lineRule="exact"/>
              <w:rPr>
                <w:rFonts w:ascii="宋体" w:hAnsi="宋体" w:eastAsia="宋体" w:cs="宋体"/>
                <w:sz w:val="32"/>
                <w:szCs w:val="32"/>
              </w:rPr>
            </w:pPr>
            <w:r>
              <w:rPr>
                <w:rFonts w:hint="eastAsia" w:ascii="宋体" w:hAnsi="宋体" w:eastAsia="宋体" w:cs="宋体"/>
                <w:sz w:val="32"/>
                <w:szCs w:val="32"/>
              </w:rPr>
              <w:t>X、Y轴采用伺服电机驱动，伺服电机的工作电压 230 V 三相交流 PN=0.4 kW；NN=3000 U/min M0=1.27 Nm；MN=1.27 Nm 轴高度 30 mm 增量编码器 TTL 2500 增量/转 带滑键。</w:t>
            </w:r>
          </w:p>
          <w:p>
            <w:pPr>
              <w:spacing w:line="480" w:lineRule="exact"/>
              <w:rPr>
                <w:rFonts w:ascii="宋体" w:hAnsi="宋体" w:eastAsia="宋体" w:cs="宋体"/>
                <w:sz w:val="32"/>
                <w:szCs w:val="32"/>
              </w:rPr>
            </w:pPr>
            <w:r>
              <w:rPr>
                <w:rFonts w:hint="eastAsia" w:ascii="宋体" w:hAnsi="宋体" w:eastAsia="宋体" w:cs="宋体"/>
                <w:sz w:val="32"/>
                <w:szCs w:val="32"/>
              </w:rPr>
              <w:t>Z轴采用气缸组合形式完成物料抓取，气缸缸径≥16mm，行程≥50mm；气动手指缸径≥16mm，行程≥6mm。</w:t>
            </w:r>
          </w:p>
          <w:p>
            <w:pPr>
              <w:spacing w:line="480" w:lineRule="exact"/>
              <w:rPr>
                <w:rFonts w:ascii="宋体" w:hAnsi="宋体" w:eastAsia="宋体" w:cs="宋体"/>
                <w:sz w:val="32"/>
                <w:szCs w:val="32"/>
              </w:rPr>
            </w:pPr>
            <w:r>
              <w:rPr>
                <w:rFonts w:hint="eastAsia" w:ascii="宋体" w:hAnsi="宋体" w:eastAsia="宋体" w:cs="宋体"/>
                <w:sz w:val="32"/>
                <w:szCs w:val="32"/>
              </w:rPr>
              <w:t>5.10码垛模块</w:t>
            </w:r>
          </w:p>
          <w:p>
            <w:pPr>
              <w:spacing w:line="480" w:lineRule="exact"/>
              <w:rPr>
                <w:rFonts w:ascii="宋体" w:hAnsi="宋体" w:eastAsia="宋体" w:cs="宋体"/>
                <w:sz w:val="32"/>
                <w:szCs w:val="32"/>
                <w:lang w:bidi="ar"/>
              </w:rPr>
            </w:pPr>
            <w:r>
              <w:rPr>
                <w:rFonts w:hint="eastAsia" w:ascii="宋体" w:hAnsi="宋体" w:eastAsia="宋体" w:cs="宋体"/>
                <w:sz w:val="32"/>
                <w:szCs w:val="32"/>
              </w:rPr>
              <w:t>应主要</w:t>
            </w:r>
            <w:r>
              <w:rPr>
                <w:rFonts w:hint="eastAsia" w:ascii="宋体" w:hAnsi="宋体" w:eastAsia="宋体" w:cs="宋体"/>
                <w:sz w:val="32"/>
                <w:szCs w:val="32"/>
                <w:lang w:bidi="ar"/>
              </w:rPr>
              <w:t>由铝型材支架、仓储板、传感器组成，用于成品工件的码垛存储。</w:t>
            </w:r>
          </w:p>
          <w:p>
            <w:pPr>
              <w:spacing w:line="480" w:lineRule="exact"/>
              <w:rPr>
                <w:rFonts w:ascii="宋体" w:hAnsi="宋体" w:eastAsia="宋体" w:cs="宋体"/>
                <w:sz w:val="32"/>
                <w:szCs w:val="32"/>
              </w:rPr>
            </w:pPr>
            <w:r>
              <w:rPr>
                <w:rFonts w:hint="eastAsia" w:ascii="宋体" w:hAnsi="宋体" w:eastAsia="宋体" w:cs="宋体"/>
                <w:sz w:val="32"/>
                <w:szCs w:val="32"/>
                <w:lang w:bidi="ar"/>
              </w:rPr>
              <w:t>仓位不少于9个，每个仓位要有检测传感器，用于仓储位置有无料检测。</w:t>
            </w:r>
          </w:p>
          <w:p>
            <w:pPr>
              <w:spacing w:line="480" w:lineRule="exact"/>
              <w:rPr>
                <w:rFonts w:ascii="宋体" w:hAnsi="宋体" w:eastAsia="宋体" w:cs="宋体"/>
                <w:sz w:val="32"/>
                <w:szCs w:val="32"/>
              </w:rPr>
            </w:pPr>
            <w:r>
              <w:rPr>
                <w:rFonts w:hint="eastAsia" w:ascii="宋体" w:hAnsi="宋体" w:eastAsia="宋体" w:cs="宋体"/>
                <w:sz w:val="32"/>
                <w:szCs w:val="32"/>
              </w:rPr>
              <w:t>5.11废料仓模块</w:t>
            </w:r>
          </w:p>
          <w:p>
            <w:pPr>
              <w:widowControl/>
              <w:spacing w:line="480" w:lineRule="exact"/>
              <w:jc w:val="left"/>
              <w:rPr>
                <w:rFonts w:ascii="宋体" w:hAnsi="宋体" w:eastAsia="宋体" w:cs="宋体"/>
                <w:sz w:val="32"/>
                <w:szCs w:val="32"/>
              </w:rPr>
            </w:pPr>
            <w:r>
              <w:rPr>
                <w:rFonts w:hint="eastAsia" w:ascii="宋体" w:hAnsi="宋体" w:eastAsia="宋体" w:cs="宋体"/>
                <w:sz w:val="32"/>
                <w:szCs w:val="32"/>
              </w:rPr>
              <w:t>应主要</w:t>
            </w:r>
            <w:r>
              <w:rPr>
                <w:rFonts w:hint="eastAsia" w:ascii="宋体" w:hAnsi="宋体" w:eastAsia="宋体" w:cs="宋体"/>
                <w:sz w:val="32"/>
                <w:szCs w:val="32"/>
                <w:lang w:bidi="ar"/>
              </w:rPr>
              <w:t>由</w:t>
            </w:r>
            <w:r>
              <w:rPr>
                <w:rFonts w:hint="eastAsia" w:ascii="宋体" w:hAnsi="宋体" w:eastAsia="宋体" w:cs="宋体"/>
                <w:sz w:val="32"/>
                <w:szCs w:val="32"/>
              </w:rPr>
              <w:t>型材支架、底板、铝板、流利条、挡板等组成，用于完成不合格工件的存放。</w:t>
            </w:r>
          </w:p>
          <w:p>
            <w:pPr>
              <w:spacing w:line="480" w:lineRule="exact"/>
              <w:rPr>
                <w:rFonts w:ascii="宋体" w:hAnsi="宋体" w:eastAsia="宋体" w:cs="宋体"/>
                <w:sz w:val="32"/>
                <w:szCs w:val="32"/>
              </w:rPr>
            </w:pPr>
            <w:r>
              <w:rPr>
                <w:rFonts w:hint="eastAsia" w:ascii="宋体" w:hAnsi="宋体" w:eastAsia="宋体" w:cs="宋体"/>
                <w:sz w:val="32"/>
                <w:szCs w:val="32"/>
              </w:rPr>
              <w:t>5.12电气控制系统</w:t>
            </w:r>
          </w:p>
          <w:p>
            <w:pPr>
              <w:spacing w:line="480" w:lineRule="exact"/>
              <w:rPr>
                <w:rFonts w:ascii="宋体" w:hAnsi="宋体" w:eastAsia="宋体" w:cs="宋体"/>
                <w:sz w:val="32"/>
                <w:szCs w:val="32"/>
              </w:rPr>
            </w:pPr>
            <w:r>
              <w:rPr>
                <w:rFonts w:hint="eastAsia" w:ascii="宋体" w:hAnsi="宋体" w:eastAsia="宋体" w:cs="宋体"/>
                <w:sz w:val="32"/>
                <w:szCs w:val="32"/>
              </w:rPr>
              <w:t>电控控制系统应由输入输出电源、PLC模块、I/O转接板、断路器、继电器、工业交换机、操作面板等组成。</w:t>
            </w:r>
          </w:p>
          <w:p>
            <w:pPr>
              <w:spacing w:line="480" w:lineRule="exact"/>
              <w:rPr>
                <w:rFonts w:ascii="宋体" w:hAnsi="宋体" w:eastAsia="宋体" w:cs="宋体"/>
                <w:sz w:val="32"/>
                <w:szCs w:val="32"/>
              </w:rPr>
            </w:pPr>
            <w:r>
              <w:rPr>
                <w:rFonts w:hint="eastAsia" w:ascii="宋体" w:hAnsi="宋体" w:eastAsia="宋体" w:cs="宋体"/>
                <w:sz w:val="32"/>
                <w:szCs w:val="32"/>
              </w:rPr>
              <w:t>IO至少14入、10出，100 KB工作存储器; 24VDC电源.板载DI14×24VDC漏型/原型DQ10 x24VDC和AI2 :板载6个高速计数器和4路脉冲输出；信号板扩展板载I/O，多达3个用于串行通信的通信模块，多达8个用于I/O扩展的信号模块: 0.04ms/1000条指令； PROFINET接口，用于编程、HMI以及PLC间数据通信，配套相应的PLC编程软件。</w:t>
            </w:r>
          </w:p>
          <w:p>
            <w:pPr>
              <w:spacing w:line="480" w:lineRule="exact"/>
              <w:rPr>
                <w:rFonts w:ascii="宋体" w:hAnsi="宋体" w:eastAsia="宋体" w:cs="宋体"/>
                <w:sz w:val="32"/>
                <w:szCs w:val="32"/>
              </w:rPr>
            </w:pPr>
            <w:r>
              <w:rPr>
                <w:rFonts w:hint="eastAsia" w:ascii="宋体" w:hAnsi="宋体" w:eastAsia="宋体" w:cs="宋体"/>
                <w:sz w:val="32"/>
                <w:szCs w:val="32"/>
              </w:rPr>
              <w:t>伺服驱动器含 PROFINET 输入电压： 200-240 V 1 相/三相交流 - 15 %/+ 10 % 5.0 A/3.0 A 45-66 输出电压：0 – 输出 2.6 A 0-330 Hz 电机：0.4 kW 防护等级：IP20应，支持PROFINET通讯，双网口</w:t>
            </w:r>
          </w:p>
          <w:p>
            <w:pPr>
              <w:spacing w:line="480" w:lineRule="exact"/>
              <w:rPr>
                <w:rFonts w:ascii="宋体" w:hAnsi="宋体" w:eastAsia="宋体" w:cs="宋体"/>
                <w:sz w:val="32"/>
                <w:szCs w:val="32"/>
              </w:rPr>
            </w:pPr>
            <w:r>
              <w:rPr>
                <w:rFonts w:hint="eastAsia" w:ascii="宋体" w:hAnsi="宋体" w:eastAsia="宋体" w:cs="宋体"/>
                <w:sz w:val="32"/>
                <w:szCs w:val="32"/>
              </w:rPr>
              <w:t>应配套网线及通讯模块等搭建成完整的网络建设。</w:t>
            </w:r>
          </w:p>
          <w:p>
            <w:pPr>
              <w:widowControl/>
              <w:spacing w:line="480" w:lineRule="exact"/>
              <w:jc w:val="left"/>
              <w:rPr>
                <w:rFonts w:ascii="宋体" w:hAnsi="宋体" w:eastAsia="宋体" w:cs="宋体"/>
                <w:sz w:val="32"/>
                <w:szCs w:val="32"/>
                <w:lang w:bidi="ar"/>
              </w:rPr>
            </w:pPr>
            <w:r>
              <w:rPr>
                <w:rFonts w:hint="eastAsia" w:ascii="宋体" w:hAnsi="宋体" w:eastAsia="宋体" w:cs="宋体"/>
                <w:sz w:val="32"/>
                <w:szCs w:val="32"/>
                <w:lang w:bidi="ar"/>
              </w:rPr>
              <w:t>变频器应满足单相交流 230 V， 变频器额定输出功率</w:t>
            </w:r>
            <w:r>
              <w:rPr>
                <w:rFonts w:hint="eastAsia" w:ascii="宋体" w:hAnsi="宋体" w:eastAsia="宋体" w:cs="宋体"/>
                <w:sz w:val="32"/>
                <w:szCs w:val="32"/>
              </w:rPr>
              <w:t>≥</w:t>
            </w:r>
            <w:r>
              <w:rPr>
                <w:rFonts w:hint="eastAsia" w:ascii="宋体" w:hAnsi="宋体" w:eastAsia="宋体" w:cs="宋体"/>
                <w:sz w:val="32"/>
                <w:szCs w:val="32"/>
                <w:lang w:bidi="ar"/>
              </w:rPr>
              <w:t>0.37kW，额定输入电流</w:t>
            </w:r>
            <w:r>
              <w:rPr>
                <w:rFonts w:hint="eastAsia" w:ascii="宋体" w:hAnsi="宋体" w:eastAsia="宋体" w:cs="宋体"/>
                <w:sz w:val="32"/>
                <w:szCs w:val="32"/>
              </w:rPr>
              <w:t>≥</w:t>
            </w:r>
            <w:r>
              <w:rPr>
                <w:rFonts w:hint="eastAsia" w:ascii="宋体" w:hAnsi="宋体" w:eastAsia="宋体" w:cs="宋体"/>
                <w:sz w:val="32"/>
                <w:szCs w:val="32"/>
                <w:lang w:bidi="ar"/>
              </w:rPr>
              <w:t>6.2A，额定输出电流</w:t>
            </w:r>
            <w:r>
              <w:rPr>
                <w:rFonts w:hint="eastAsia" w:ascii="宋体" w:hAnsi="宋体" w:eastAsia="宋体" w:cs="宋体"/>
                <w:sz w:val="32"/>
                <w:szCs w:val="32"/>
              </w:rPr>
              <w:t>≥</w:t>
            </w:r>
            <w:r>
              <w:rPr>
                <w:rFonts w:hint="eastAsia" w:ascii="宋体" w:hAnsi="宋体" w:eastAsia="宋体" w:cs="宋体"/>
                <w:sz w:val="32"/>
                <w:szCs w:val="32"/>
                <w:lang w:bidi="ar"/>
              </w:rPr>
              <w:t>2.6A，输出频率0-550Hz。</w:t>
            </w:r>
          </w:p>
          <w:p>
            <w:pPr>
              <w:spacing w:line="480" w:lineRule="exact"/>
              <w:jc w:val="left"/>
              <w:rPr>
                <w:rFonts w:ascii="宋体" w:hAnsi="宋体" w:eastAsia="宋体" w:cs="宋体"/>
                <w:sz w:val="32"/>
                <w:szCs w:val="32"/>
              </w:rPr>
            </w:pPr>
            <w:r>
              <w:rPr>
                <w:rFonts w:hint="eastAsia" w:ascii="宋体" w:hAnsi="宋体" w:eastAsia="宋体" w:cs="宋体"/>
                <w:sz w:val="32"/>
                <w:szCs w:val="32"/>
              </w:rPr>
              <w:t>PROFINET模块：电流消耗：270mA、总线协议：PROFINET 、通用线缆：五类双绞线、传输距离：100m（站站距离）、传输速率：100Mbps、输出最大字节：1015字节/1015字节、EX系统侧电源输入：24V(18〜36V)、EX系统侧提供电流：2A(Max)、I/O端口侧电源输入：24V(±20%)、I/O端口侧输出电流：10A(Max)、扩展I/O模块数量：32块、防护等级：≥IP20。</w:t>
            </w:r>
          </w:p>
          <w:p>
            <w:pPr>
              <w:spacing w:line="480" w:lineRule="exact"/>
              <w:jc w:val="left"/>
              <w:rPr>
                <w:rFonts w:ascii="宋体" w:hAnsi="宋体" w:eastAsia="宋体" w:cs="宋体"/>
                <w:sz w:val="32"/>
                <w:szCs w:val="32"/>
              </w:rPr>
            </w:pPr>
            <w:r>
              <w:rPr>
                <w:rFonts w:hint="eastAsia" w:ascii="宋体" w:hAnsi="宋体" w:eastAsia="宋体" w:cs="宋体"/>
                <w:sz w:val="32"/>
                <w:szCs w:val="32"/>
              </w:rPr>
              <w:t>PROFIBUS从站模块：总线协议：PROFIBUS-DP、地址设置：0〜125、通用线缆：PROFIBUS-DP专用电缆、传输距离：1200(Max.)、传输速率：9.6Kbps〜12Mbps、输出最大字节：244字节/244字节、其他特性：支持地址映射、EX系统侧电源输入：24V(18〜36V)、EX系统侧提供电流：2A(Max.)、I/O端口侧电源输入：24V(±20%)、I/O端口侧输出电流：10A(Max.)、扩展I/O模块数量：32块、防护等级：≥IP20。</w:t>
            </w:r>
          </w:p>
          <w:p>
            <w:pPr>
              <w:spacing w:line="480" w:lineRule="exact"/>
              <w:jc w:val="left"/>
              <w:rPr>
                <w:rFonts w:ascii="宋体" w:hAnsi="宋体" w:eastAsia="宋体" w:cs="宋体"/>
                <w:sz w:val="32"/>
                <w:szCs w:val="32"/>
              </w:rPr>
            </w:pPr>
            <w:r>
              <w:rPr>
                <w:rFonts w:hint="eastAsia" w:ascii="宋体" w:hAnsi="宋体" w:eastAsia="宋体" w:cs="宋体"/>
                <w:sz w:val="32"/>
                <w:szCs w:val="32"/>
              </w:rPr>
              <w:t>LORA-Modbus数字采集模块：输出点数，8 路；输出类型，继电器输出，常开触点；输出能力，2A/8点；</w:t>
            </w:r>
          </w:p>
          <w:p>
            <w:pPr>
              <w:spacing w:line="480" w:lineRule="exact"/>
              <w:rPr>
                <w:rFonts w:ascii="宋体" w:hAnsi="宋体" w:eastAsia="宋体" w:cs="宋体"/>
                <w:sz w:val="32"/>
                <w:szCs w:val="32"/>
              </w:rPr>
            </w:pPr>
            <w:r>
              <w:rPr>
                <w:rFonts w:hint="eastAsia" w:ascii="宋体" w:hAnsi="宋体" w:eastAsia="宋体" w:cs="宋体"/>
                <w:sz w:val="32"/>
                <w:szCs w:val="32"/>
              </w:rPr>
              <w:t>接口类型，RS485；波特率，4800-115200（默认9600. 2个串口，由波特率拨码开关决定)；LORA模组特性，纯射频模组，支持发送、接收敏据信号；LORA芯片SX1278；工作电压：DC24V 带反接保护；功耗，2W-4W。</w:t>
            </w:r>
          </w:p>
          <w:p>
            <w:pPr>
              <w:spacing w:line="480" w:lineRule="exact"/>
              <w:rPr>
                <w:rFonts w:ascii="宋体" w:hAnsi="宋体" w:eastAsia="宋体" w:cs="宋体"/>
                <w:sz w:val="32"/>
                <w:szCs w:val="32"/>
              </w:rPr>
            </w:pPr>
            <w:r>
              <w:rPr>
                <w:rFonts w:hint="eastAsia" w:ascii="宋体" w:hAnsi="宋体" w:eastAsia="宋体" w:cs="宋体"/>
                <w:sz w:val="32"/>
                <w:szCs w:val="32"/>
              </w:rPr>
              <w:t>485转WIFI模块：无线标准:802.11b/g/n，外置天线；WIFI频段，2.412GHz-2.484GHz；网络协议，IP,TCP,UDP,DHCP,DNS,HTTPServer/Cllent, APP,BOOTP,AutolP,ICMP,Telnet.uPNP；加密方式：AES 128Bit,3DES,SHA-1. MD5,Base-64,RSA 认证：PSK,AES-CCMP；无线发射功率，802.11b:+20 dBm(Max)802.11g:+18 dBm(Max) 802.11n:+15 dBm(Max.)；WIFI模式，AP、AP+STA、STA；</w:t>
            </w:r>
          </w:p>
          <w:p>
            <w:pPr>
              <w:spacing w:line="480" w:lineRule="exact"/>
              <w:rPr>
                <w:rFonts w:ascii="宋体" w:hAnsi="宋体" w:eastAsia="宋体" w:cs="宋体"/>
                <w:sz w:val="32"/>
                <w:szCs w:val="32"/>
              </w:rPr>
            </w:pPr>
            <w:r>
              <w:rPr>
                <w:rFonts w:hint="eastAsia" w:ascii="宋体" w:hAnsi="宋体" w:eastAsia="宋体" w:cs="宋体"/>
                <w:sz w:val="32"/>
                <w:szCs w:val="32"/>
              </w:rPr>
              <w:t>5.13振动传感器：</w:t>
            </w:r>
          </w:p>
          <w:p>
            <w:pPr>
              <w:spacing w:line="480" w:lineRule="exact"/>
              <w:jc w:val="left"/>
              <w:rPr>
                <w:rFonts w:ascii="宋体" w:hAnsi="宋体" w:eastAsia="宋体" w:cs="宋体"/>
                <w:sz w:val="32"/>
                <w:szCs w:val="32"/>
                <w:lang w:bidi="ar"/>
              </w:rPr>
            </w:pPr>
            <w:r>
              <w:rPr>
                <w:rFonts w:hint="eastAsia" w:ascii="宋体" w:hAnsi="宋体" w:eastAsia="宋体" w:cs="宋体"/>
                <w:sz w:val="32"/>
                <w:szCs w:val="32"/>
              </w:rPr>
              <w:t>供电：DC10-30V，防护等级：≥IP67，振动测量方向：单轴或三轴，变送器触点承受温度范围：-40-150℃（默认85℃），振动速度测量范围：0-50mm/s，振动速度测量精度：＜1% （@160Hz，10mm/s），振动速度显示分辨率：0.1mm/s。</w:t>
            </w:r>
          </w:p>
          <w:p>
            <w:pPr>
              <w:spacing w:line="480" w:lineRule="exact"/>
              <w:rPr>
                <w:rFonts w:ascii="宋体" w:hAnsi="宋体" w:eastAsia="宋体" w:cs="宋体"/>
                <w:sz w:val="32"/>
                <w:szCs w:val="32"/>
              </w:rPr>
            </w:pPr>
            <w:r>
              <w:rPr>
                <w:rFonts w:hint="eastAsia" w:ascii="宋体" w:hAnsi="宋体" w:eastAsia="宋体" w:cs="宋体"/>
                <w:sz w:val="32"/>
                <w:szCs w:val="32"/>
              </w:rPr>
              <w:t>操作面板应至少含电源开关，启动、停止、复位、手自动和急停按钮。</w:t>
            </w:r>
          </w:p>
          <w:p>
            <w:pPr>
              <w:spacing w:line="480" w:lineRule="exact"/>
              <w:rPr>
                <w:rFonts w:ascii="宋体" w:hAnsi="宋体" w:eastAsia="宋体" w:cs="宋体"/>
                <w:sz w:val="32"/>
                <w:szCs w:val="32"/>
              </w:rPr>
            </w:pPr>
            <w:r>
              <w:rPr>
                <w:rFonts w:hint="eastAsia" w:ascii="宋体" w:hAnsi="宋体" w:eastAsia="宋体" w:cs="宋体"/>
                <w:sz w:val="32"/>
                <w:szCs w:val="32"/>
              </w:rPr>
              <w:t>5.14触摸屏</w:t>
            </w:r>
          </w:p>
          <w:p>
            <w:pPr>
              <w:spacing w:line="480" w:lineRule="exact"/>
              <w:rPr>
                <w:rFonts w:ascii="宋体" w:hAnsi="宋体" w:eastAsia="宋体" w:cs="宋体"/>
                <w:sz w:val="32"/>
                <w:szCs w:val="32"/>
              </w:rPr>
            </w:pPr>
            <w:r>
              <w:rPr>
                <w:rFonts w:hint="eastAsia" w:ascii="宋体" w:hAnsi="宋体" w:eastAsia="宋体" w:cs="宋体"/>
                <w:sz w:val="32"/>
                <w:szCs w:val="32"/>
              </w:rPr>
              <w:t>7" TFT 显示屏，65536 颜色， PROFINET 接口， 可项目组态的最低版本 WinCC Basic V13/ STEP 7 Basic V13。</w:t>
            </w:r>
          </w:p>
          <w:p>
            <w:pPr>
              <w:spacing w:line="480" w:lineRule="exact"/>
              <w:rPr>
                <w:rFonts w:ascii="宋体" w:hAnsi="宋体" w:eastAsia="宋体" w:cs="宋体"/>
                <w:sz w:val="32"/>
                <w:szCs w:val="32"/>
              </w:rPr>
            </w:pPr>
            <w:r>
              <w:rPr>
                <w:rFonts w:hint="eastAsia" w:ascii="宋体" w:hAnsi="宋体" w:eastAsia="宋体" w:cs="宋体"/>
                <w:sz w:val="32"/>
                <w:szCs w:val="32"/>
              </w:rPr>
              <w:t>5.15 可视化系统</w:t>
            </w:r>
          </w:p>
          <w:p>
            <w:pPr>
              <w:spacing w:line="480" w:lineRule="exact"/>
              <w:rPr>
                <w:rFonts w:ascii="宋体" w:hAnsi="宋体" w:eastAsia="宋体" w:cs="宋体"/>
                <w:sz w:val="32"/>
                <w:szCs w:val="32"/>
              </w:rPr>
            </w:pPr>
            <w:r>
              <w:rPr>
                <w:rFonts w:hint="eastAsia" w:ascii="宋体" w:hAnsi="宋体" w:eastAsia="宋体" w:cs="宋体"/>
                <w:sz w:val="32"/>
                <w:szCs w:val="32"/>
              </w:rPr>
              <w:t>屏幕选用16:9 VA平面显示器，屏幕尺寸≥23英寸，分辨率≥1920*1080。</w:t>
            </w:r>
          </w:p>
          <w:p>
            <w:pPr>
              <w:spacing w:line="480" w:lineRule="exact"/>
              <w:rPr>
                <w:rFonts w:ascii="宋体" w:hAnsi="宋体" w:eastAsia="宋体" w:cs="宋体"/>
                <w:sz w:val="32"/>
                <w:szCs w:val="32"/>
              </w:rPr>
            </w:pPr>
            <w:r>
              <w:rPr>
                <w:rFonts w:hint="eastAsia" w:ascii="宋体" w:hAnsi="宋体" w:eastAsia="宋体" w:cs="宋体"/>
                <w:sz w:val="32"/>
                <w:szCs w:val="32"/>
              </w:rPr>
              <w:t>5.16 RFID模块</w:t>
            </w:r>
          </w:p>
          <w:p>
            <w:pPr>
              <w:widowControl/>
              <w:spacing w:line="480" w:lineRule="exact"/>
              <w:jc w:val="left"/>
              <w:rPr>
                <w:rFonts w:ascii="宋体" w:hAnsi="宋体" w:eastAsia="宋体" w:cs="宋体"/>
                <w:sz w:val="32"/>
                <w:szCs w:val="32"/>
              </w:rPr>
            </w:pPr>
            <w:r>
              <w:rPr>
                <w:rFonts w:hint="eastAsia" w:ascii="宋体" w:hAnsi="宋体" w:eastAsia="宋体" w:cs="宋体"/>
                <w:sz w:val="32"/>
                <w:szCs w:val="32"/>
              </w:rPr>
              <w:t>RFID读卡器应具备以下参数：</w:t>
            </w:r>
          </w:p>
          <w:p>
            <w:pPr>
              <w:widowControl/>
              <w:spacing w:line="480" w:lineRule="exact"/>
              <w:jc w:val="left"/>
              <w:rPr>
                <w:rFonts w:ascii="宋体" w:hAnsi="宋体" w:eastAsia="宋体" w:cs="宋体"/>
                <w:sz w:val="32"/>
                <w:szCs w:val="32"/>
              </w:rPr>
            </w:pPr>
            <w:r>
              <w:rPr>
                <w:rFonts w:hint="eastAsia" w:ascii="宋体" w:hAnsi="宋体" w:eastAsia="宋体" w:cs="宋体"/>
                <w:sz w:val="32"/>
                <w:szCs w:val="32"/>
              </w:rPr>
              <w:t>具备无线协议采用ISO-15693，读写距离0～75mm，通讯接口采用RJ45，通讯协议采用MODBUS TCP或MODBUS RTU，通讯速率10M/100M自适应，显示器OLED液晶显示。</w:t>
            </w:r>
          </w:p>
          <w:p>
            <w:pPr>
              <w:spacing w:line="480" w:lineRule="exact"/>
              <w:rPr>
                <w:rFonts w:ascii="宋体" w:hAnsi="宋体" w:eastAsia="宋体" w:cs="宋体"/>
                <w:sz w:val="32"/>
                <w:szCs w:val="32"/>
              </w:rPr>
            </w:pPr>
            <w:r>
              <w:rPr>
                <w:rFonts w:hint="eastAsia" w:ascii="宋体" w:hAnsi="宋体" w:eastAsia="宋体" w:cs="宋体"/>
                <w:sz w:val="32"/>
                <w:szCs w:val="32"/>
              </w:rPr>
              <w:t>5.17气源处理模块</w:t>
            </w:r>
          </w:p>
          <w:p>
            <w:pPr>
              <w:spacing w:line="480" w:lineRule="exact"/>
              <w:rPr>
                <w:rFonts w:ascii="宋体" w:hAnsi="宋体" w:eastAsia="宋体" w:cs="宋体"/>
                <w:sz w:val="32"/>
                <w:szCs w:val="32"/>
              </w:rPr>
            </w:pPr>
            <w:r>
              <w:rPr>
                <w:rFonts w:hint="eastAsia" w:ascii="宋体" w:hAnsi="宋体" w:eastAsia="宋体" w:cs="宋体"/>
                <w:sz w:val="32"/>
                <w:szCs w:val="32"/>
              </w:rPr>
              <w:t>应主要由调压过滤器、电磁阀组等组成；用于控制本单元执行元件的动作。</w:t>
            </w:r>
          </w:p>
          <w:p>
            <w:pPr>
              <w:spacing w:line="480" w:lineRule="exact"/>
              <w:rPr>
                <w:rFonts w:ascii="宋体" w:hAnsi="宋体" w:eastAsia="宋体" w:cs="宋体"/>
                <w:sz w:val="32"/>
                <w:szCs w:val="32"/>
              </w:rPr>
            </w:pPr>
            <w:r>
              <w:rPr>
                <w:rFonts w:hint="eastAsia" w:ascii="宋体" w:hAnsi="宋体" w:eastAsia="宋体" w:cs="宋体"/>
                <w:sz w:val="32"/>
                <w:szCs w:val="32"/>
              </w:rPr>
              <w:t>6.供气系统</w:t>
            </w:r>
          </w:p>
          <w:p>
            <w:pPr>
              <w:spacing w:line="480" w:lineRule="exact"/>
              <w:rPr>
                <w:rFonts w:ascii="宋体" w:hAnsi="宋体" w:eastAsia="宋体" w:cs="宋体"/>
                <w:sz w:val="32"/>
                <w:szCs w:val="32"/>
              </w:rPr>
            </w:pPr>
            <w:r>
              <w:rPr>
                <w:rFonts w:hint="eastAsia" w:ascii="宋体" w:hAnsi="宋体" w:eastAsia="宋体" w:cs="宋体"/>
                <w:sz w:val="32"/>
                <w:szCs w:val="32"/>
              </w:rPr>
              <w:t>功率≥0.75KW，储气罐容量≥24L；流量≥0.1m</w:t>
            </w:r>
            <w:r>
              <w:rPr>
                <w:rFonts w:hint="eastAsia" w:ascii="宋体" w:hAnsi="宋体" w:eastAsia="宋体" w:cs="宋体"/>
                <w:sz w:val="32"/>
                <w:szCs w:val="32"/>
                <w:vertAlign w:val="superscript"/>
              </w:rPr>
              <w:t>3</w:t>
            </w:r>
            <w:r>
              <w:rPr>
                <w:rFonts w:hint="eastAsia" w:ascii="宋体" w:hAnsi="宋体" w:eastAsia="宋体" w:cs="宋体"/>
                <w:sz w:val="32"/>
                <w:szCs w:val="32"/>
              </w:rPr>
              <w:t>/min，额定排气压力0.6MPa.噪音≤68dB(A)（单台空压机启动时关闭出气阀门）。</w:t>
            </w:r>
          </w:p>
          <w:p>
            <w:pPr>
              <w:spacing w:line="480" w:lineRule="exact"/>
              <w:rPr>
                <w:rFonts w:ascii="宋体" w:hAnsi="宋体" w:eastAsia="宋体" w:cs="宋体"/>
                <w:sz w:val="32"/>
                <w:szCs w:val="32"/>
              </w:rPr>
            </w:pPr>
            <w:r>
              <w:rPr>
                <w:rFonts w:hint="eastAsia" w:ascii="宋体" w:hAnsi="宋体" w:eastAsia="宋体" w:cs="宋体"/>
                <w:sz w:val="32"/>
                <w:szCs w:val="32"/>
              </w:rPr>
              <w:t>7.MES软件</w:t>
            </w:r>
          </w:p>
          <w:p>
            <w:pPr>
              <w:spacing w:line="480" w:lineRule="exact"/>
              <w:rPr>
                <w:rFonts w:ascii="宋体" w:hAnsi="宋体" w:eastAsia="宋体" w:cs="宋体"/>
                <w:sz w:val="32"/>
                <w:szCs w:val="32"/>
              </w:rPr>
            </w:pPr>
            <w:r>
              <w:rPr>
                <w:rFonts w:hint="eastAsia" w:ascii="宋体" w:hAnsi="宋体" w:eastAsia="宋体" w:cs="宋体"/>
                <w:sz w:val="32"/>
                <w:szCs w:val="32"/>
              </w:rPr>
              <w:t>MES软件，并为其量身定制工业APP，选手所有工作任务均从个性化需求订单及共线生产出发，平台允许用户通过工业APP进行任务下发，并进行共线生产的全自动化作业。从订单加工、生产、装配到成品的检测，订单制造过程的每一个环节，均可通过MES软件进行实时查询与追踪。</w:t>
            </w:r>
          </w:p>
          <w:p>
            <w:pPr>
              <w:spacing w:line="480" w:lineRule="exact"/>
              <w:rPr>
                <w:rFonts w:ascii="宋体" w:hAnsi="宋体" w:eastAsia="宋体" w:cs="宋体"/>
                <w:sz w:val="32"/>
                <w:szCs w:val="32"/>
              </w:rPr>
            </w:pPr>
            <w:r>
              <w:rPr>
                <w:rFonts w:hint="eastAsia" w:ascii="宋体" w:hAnsi="宋体" w:eastAsia="宋体" w:cs="宋体"/>
                <w:sz w:val="32"/>
                <w:szCs w:val="32"/>
              </w:rPr>
              <w:t>本单元包含系统管理、仓位管理、原材料采购、设备管理，设备运行及订单管理操作界面。</w:t>
            </w:r>
          </w:p>
          <w:p>
            <w:pPr>
              <w:spacing w:line="480" w:lineRule="exact"/>
              <w:rPr>
                <w:rFonts w:ascii="宋体" w:hAnsi="宋体" w:eastAsia="宋体" w:cs="宋体"/>
                <w:sz w:val="32"/>
                <w:szCs w:val="32"/>
              </w:rPr>
            </w:pPr>
            <w:r>
              <w:rPr>
                <w:rFonts w:hint="eastAsia" w:ascii="宋体" w:hAnsi="宋体" w:eastAsia="宋体" w:cs="宋体"/>
                <w:sz w:val="32"/>
                <w:szCs w:val="32"/>
              </w:rPr>
              <w:t>1）系统管理界面：可进行对菜单管理、用户管理、角色管理、日志管理和设备描述进行设置。</w:t>
            </w:r>
          </w:p>
          <w:p>
            <w:pPr>
              <w:spacing w:line="480" w:lineRule="exact"/>
              <w:rPr>
                <w:rFonts w:ascii="宋体" w:hAnsi="宋体" w:eastAsia="宋体" w:cs="宋体"/>
                <w:sz w:val="32"/>
                <w:szCs w:val="32"/>
              </w:rPr>
            </w:pPr>
            <w:r>
              <w:rPr>
                <w:rFonts w:hint="eastAsia" w:ascii="宋体" w:hAnsi="宋体" w:eastAsia="宋体" w:cs="宋体"/>
                <w:sz w:val="32"/>
                <w:szCs w:val="32"/>
              </w:rPr>
              <w:t>2）仓位管理界面：主要对其下单进行提前设置，比如入库的仓位等进行配置。</w:t>
            </w:r>
          </w:p>
          <w:p>
            <w:pPr>
              <w:spacing w:line="480" w:lineRule="exact"/>
              <w:rPr>
                <w:rFonts w:ascii="宋体" w:hAnsi="宋体" w:eastAsia="宋体" w:cs="宋体"/>
                <w:sz w:val="32"/>
                <w:szCs w:val="32"/>
              </w:rPr>
            </w:pPr>
            <w:r>
              <w:rPr>
                <w:rFonts w:hint="eastAsia" w:ascii="宋体" w:hAnsi="宋体" w:eastAsia="宋体" w:cs="宋体"/>
                <w:sz w:val="32"/>
                <w:szCs w:val="32"/>
              </w:rPr>
              <w:t>3）原材料采购界面：根据智能造制生产要素、生产组织形式，能够规划设计生产原材料网络化采购方案，通过原材料采购的设定，能自动优化并导出最优采购方案。</w:t>
            </w:r>
          </w:p>
          <w:p>
            <w:pPr>
              <w:spacing w:line="480" w:lineRule="exact"/>
              <w:rPr>
                <w:rFonts w:ascii="宋体" w:hAnsi="宋体" w:eastAsia="宋体" w:cs="宋体"/>
                <w:sz w:val="32"/>
                <w:szCs w:val="32"/>
              </w:rPr>
            </w:pPr>
            <w:r>
              <w:rPr>
                <w:rFonts w:hint="eastAsia" w:ascii="宋体" w:hAnsi="宋体" w:eastAsia="宋体" w:cs="宋体"/>
                <w:sz w:val="32"/>
                <w:szCs w:val="32"/>
              </w:rPr>
              <w:t>4）设备管理界面：在此界面可进行对设备、网络拓扑图、设备信息进行搭建测试，通过绘制的网络拓扑图，能对真实网络设备进行验证，验证结果与真实网络环境一致。</w:t>
            </w:r>
          </w:p>
          <w:p>
            <w:pPr>
              <w:spacing w:line="480" w:lineRule="exact"/>
              <w:rPr>
                <w:rFonts w:ascii="宋体" w:hAnsi="宋体" w:eastAsia="宋体" w:cs="宋体"/>
                <w:sz w:val="32"/>
                <w:szCs w:val="32"/>
              </w:rPr>
            </w:pPr>
            <w:r>
              <w:rPr>
                <w:rFonts w:hint="eastAsia" w:ascii="宋体" w:hAnsi="宋体" w:eastAsia="宋体" w:cs="宋体"/>
                <w:sz w:val="32"/>
                <w:szCs w:val="32"/>
              </w:rPr>
              <w:t>5）设备运行界面：可对其进行单站单机运行测试，并提取各设备的状态信息，比如环境检测、伺服状态、生产状态等。</w:t>
            </w:r>
          </w:p>
          <w:p>
            <w:pPr>
              <w:spacing w:line="480" w:lineRule="exact"/>
              <w:rPr>
                <w:rFonts w:ascii="宋体" w:hAnsi="宋体" w:eastAsia="宋体" w:cs="宋体"/>
                <w:sz w:val="32"/>
                <w:szCs w:val="32"/>
              </w:rPr>
            </w:pPr>
            <w:r>
              <w:rPr>
                <w:rFonts w:hint="eastAsia" w:ascii="宋体" w:hAnsi="宋体" w:eastAsia="宋体" w:cs="宋体"/>
                <w:sz w:val="32"/>
                <w:szCs w:val="32"/>
              </w:rPr>
              <w:t>6）订单管理界面：可对其进行订单的创建，明细的添加，订单下发等；在加工完成界面可以查看订单的明细，比如运行的时间，加工状态，订单的时序等在此进行记录并导出订单信息。</w:t>
            </w:r>
          </w:p>
          <w:p>
            <w:pPr>
              <w:spacing w:line="480" w:lineRule="exact"/>
              <w:rPr>
                <w:rFonts w:ascii="宋体" w:hAnsi="宋体" w:eastAsia="宋体" w:cs="宋体"/>
                <w:sz w:val="32"/>
                <w:szCs w:val="32"/>
              </w:rPr>
            </w:pPr>
            <w:r>
              <w:rPr>
                <w:rFonts w:hint="eastAsia" w:ascii="宋体" w:hAnsi="宋体" w:eastAsia="宋体" w:cs="宋体"/>
                <w:sz w:val="32"/>
                <w:szCs w:val="32"/>
              </w:rPr>
              <w:t>▲</w:t>
            </w:r>
            <w:r>
              <w:rPr>
                <w:rFonts w:hint="eastAsia" w:ascii="宋体" w:hAnsi="宋体" w:eastAsia="宋体" w:cs="宋体"/>
                <w:b/>
                <w:bCs/>
                <w:sz w:val="32"/>
                <w:szCs w:val="32"/>
              </w:rPr>
              <w:t>演示满足上述功能要求的协同制造软件使用视频及软件界面截图</w:t>
            </w:r>
          </w:p>
          <w:p>
            <w:pPr>
              <w:spacing w:line="480" w:lineRule="exact"/>
              <w:rPr>
                <w:rFonts w:ascii="宋体" w:hAnsi="宋体" w:eastAsia="宋体" w:cs="宋体"/>
                <w:color w:val="FF0000"/>
                <w:sz w:val="32"/>
                <w:szCs w:val="32"/>
              </w:rPr>
            </w:pPr>
            <w:r>
              <w:rPr>
                <w:rFonts w:hint="eastAsia" w:ascii="宋体" w:hAnsi="宋体" w:eastAsia="宋体" w:cs="宋体"/>
                <w:sz w:val="32"/>
                <w:szCs w:val="32"/>
              </w:rPr>
              <w:t>8.数字孪生软件系统</w:t>
            </w:r>
          </w:p>
          <w:p>
            <w:pPr>
              <w:spacing w:line="480" w:lineRule="exact"/>
              <w:rPr>
                <w:rFonts w:ascii="宋体" w:hAnsi="宋体" w:eastAsia="宋体" w:cs="宋体"/>
                <w:sz w:val="32"/>
                <w:szCs w:val="32"/>
              </w:rPr>
            </w:pPr>
            <w:r>
              <w:rPr>
                <w:rFonts w:hint="eastAsia" w:ascii="宋体" w:hAnsi="宋体" w:eastAsia="宋体" w:cs="宋体"/>
                <w:sz w:val="32"/>
                <w:szCs w:val="32"/>
              </w:rPr>
              <w:t>数字化孪生软件系统支持机械、电气、自动化多学科协同并行的设计方法，可集成上游和下游工程领域，包括需求管理、机械设计、电气设计以及软件/ 自动化工程，使这些学科能够同时工作， 专注于包括机械部件、传感器、驱动器、PLC 程序设计和运动控制的设计。该平台可实现创新性的设计技术， 帮助自动化设备设计人员满足日益提高的要求，不断提高自动化设备的生产效率、缩短设计周期。</w:t>
            </w:r>
          </w:p>
          <w:p>
            <w:pPr>
              <w:spacing w:line="480" w:lineRule="exact"/>
              <w:rPr>
                <w:rFonts w:ascii="宋体" w:hAnsi="宋体" w:eastAsia="宋体" w:cs="宋体"/>
                <w:sz w:val="32"/>
                <w:szCs w:val="32"/>
              </w:rPr>
            </w:pPr>
            <w:r>
              <w:rPr>
                <w:rFonts w:hint="eastAsia" w:ascii="宋体" w:hAnsi="宋体" w:eastAsia="宋体" w:cs="宋体"/>
                <w:sz w:val="32"/>
                <w:szCs w:val="32"/>
              </w:rPr>
              <w:t>数字孪生软件至少包含以下功能：</w:t>
            </w:r>
          </w:p>
          <w:p>
            <w:pPr>
              <w:spacing w:line="480" w:lineRule="exact"/>
              <w:rPr>
                <w:rFonts w:ascii="宋体" w:hAnsi="宋体" w:eastAsia="宋体" w:cs="宋体"/>
                <w:sz w:val="32"/>
                <w:szCs w:val="32"/>
              </w:rPr>
            </w:pPr>
            <w:r>
              <w:rPr>
                <w:rFonts w:hint="eastAsia" w:ascii="宋体" w:hAnsi="宋体" w:eastAsia="宋体" w:cs="宋体"/>
                <w:sz w:val="32"/>
                <w:szCs w:val="32"/>
              </w:rPr>
              <w:t>1）产品建模：提供草图设计、各种曲线生成、编辑、布尔运算、扫掠实体旋转实体、沿导轨扫掠、尺寸驱动、定义、编辑变量及其表达式、非参数化模型后参数化等工具。</w:t>
            </w:r>
          </w:p>
          <w:p>
            <w:pPr>
              <w:spacing w:line="480" w:lineRule="exact"/>
              <w:rPr>
                <w:rFonts w:ascii="宋体" w:hAnsi="宋体" w:eastAsia="宋体" w:cs="宋体"/>
                <w:sz w:val="32"/>
                <w:szCs w:val="32"/>
              </w:rPr>
            </w:pPr>
            <w:r>
              <w:rPr>
                <w:rFonts w:hint="eastAsia" w:ascii="宋体" w:hAnsi="宋体" w:eastAsia="宋体" w:cs="宋体"/>
                <w:sz w:val="32"/>
                <w:szCs w:val="32"/>
              </w:rPr>
              <w:t>2）自由曲面建模：高级曲面建模工具，实体和曲面建模技术融合在一起，提供生成、编辑和评估复杂曲面的强大功能。</w:t>
            </w:r>
          </w:p>
          <w:p>
            <w:pPr>
              <w:spacing w:line="480" w:lineRule="exact"/>
              <w:rPr>
                <w:rFonts w:ascii="宋体" w:hAnsi="宋体" w:eastAsia="宋体" w:cs="宋体"/>
                <w:sz w:val="32"/>
                <w:szCs w:val="32"/>
              </w:rPr>
            </w:pPr>
            <w:r>
              <w:rPr>
                <w:rFonts w:hint="eastAsia" w:ascii="宋体" w:hAnsi="宋体" w:eastAsia="宋体" w:cs="宋体"/>
                <w:sz w:val="32"/>
                <w:szCs w:val="32"/>
              </w:rPr>
              <w:t>3）高级装配：增加产品级大装配设计的特殊功能：可以灵活过滤装配结构的数据调用控制；高速大装配着色；大装配干涉检查功能。</w:t>
            </w:r>
          </w:p>
          <w:p>
            <w:pPr>
              <w:spacing w:line="480" w:lineRule="exact"/>
              <w:rPr>
                <w:rFonts w:ascii="宋体" w:hAnsi="宋体" w:eastAsia="宋体" w:cs="宋体"/>
                <w:sz w:val="32"/>
                <w:szCs w:val="32"/>
              </w:rPr>
            </w:pPr>
            <w:r>
              <w:rPr>
                <w:rFonts w:hint="eastAsia" w:ascii="宋体" w:hAnsi="宋体" w:eastAsia="宋体" w:cs="宋体"/>
                <w:sz w:val="32"/>
                <w:szCs w:val="32"/>
              </w:rPr>
              <w:t>4）基于物理场引擎运算： 仿真技术基于物理场引擎，可以基于简化数学模型将实际物理行为引入虚拟环境，可运行已定义好的驱动器物理场，包括位置、方向、目标和速度等，并提供多种工具，指定时间、位置和操作顺序。仿真技术易于使用，借助优化的现实环境建模，可迅速定义机械概念和所需的机械行为。</w:t>
            </w:r>
          </w:p>
          <w:p>
            <w:pPr>
              <w:spacing w:line="480" w:lineRule="exact"/>
              <w:rPr>
                <w:rFonts w:ascii="宋体" w:hAnsi="宋体" w:eastAsia="宋体" w:cs="宋体"/>
                <w:sz w:val="32"/>
                <w:szCs w:val="32"/>
              </w:rPr>
            </w:pPr>
            <w:r>
              <w:rPr>
                <w:rFonts w:hint="eastAsia" w:ascii="宋体" w:hAnsi="宋体" w:eastAsia="宋体" w:cs="宋体"/>
                <w:sz w:val="32"/>
                <w:szCs w:val="32"/>
              </w:rPr>
              <w:t>5）支持多种3D模型格式：与NX 软件无缝集成。同时能够读取 Solidworks，Pro/E、Catia 等不同三维设计软件的数据格式，支持导入 Step、X_t 和 IGES 等中性数据格式，将不同来源的三维数据模型导入平台。</w:t>
            </w:r>
          </w:p>
          <w:p>
            <w:pPr>
              <w:spacing w:line="480" w:lineRule="exact"/>
              <w:rPr>
                <w:rFonts w:ascii="宋体" w:hAnsi="宋体" w:eastAsia="宋体" w:cs="宋体"/>
                <w:sz w:val="32"/>
                <w:szCs w:val="32"/>
              </w:rPr>
            </w:pPr>
            <w:r>
              <w:rPr>
                <w:rFonts w:hint="eastAsia" w:ascii="宋体" w:hAnsi="宋体" w:eastAsia="宋体" w:cs="宋体"/>
                <w:sz w:val="32"/>
                <w:szCs w:val="32"/>
              </w:rPr>
              <w:t>6）支持机电一体化协作式工程设计方式，机械、电气、自动化设计验证工作在同一平台中协作完成，可以模拟真实设备自动控制流程。</w:t>
            </w:r>
          </w:p>
          <w:p>
            <w:pPr>
              <w:spacing w:line="480" w:lineRule="exact"/>
              <w:rPr>
                <w:rFonts w:ascii="宋体" w:hAnsi="宋体" w:eastAsia="宋体" w:cs="宋体"/>
                <w:sz w:val="32"/>
                <w:szCs w:val="32"/>
              </w:rPr>
            </w:pPr>
            <w:r>
              <w:rPr>
                <w:rFonts w:hint="eastAsia" w:ascii="宋体" w:hAnsi="宋体" w:eastAsia="宋体" w:cs="宋体"/>
                <w:sz w:val="32"/>
                <w:szCs w:val="32"/>
              </w:rPr>
              <w:t>7）传感器：具备多种传感器种类如:碰撞传感器、距离传感器、位置传感器、倾角传感器、加速传感器、通用传感器、限位开关、继电器等。</w:t>
            </w:r>
          </w:p>
          <w:p>
            <w:pPr>
              <w:spacing w:line="480" w:lineRule="exact"/>
              <w:rPr>
                <w:rFonts w:ascii="宋体" w:hAnsi="宋体" w:eastAsia="宋体" w:cs="宋体"/>
                <w:sz w:val="32"/>
                <w:szCs w:val="32"/>
              </w:rPr>
            </w:pPr>
            <w:r>
              <w:rPr>
                <w:rFonts w:hint="eastAsia" w:ascii="宋体" w:hAnsi="宋体" w:eastAsia="宋体" w:cs="宋体"/>
                <w:sz w:val="32"/>
                <w:szCs w:val="32"/>
              </w:rPr>
              <w:t>8）碰撞体设计，可设置碰撞体不同材料之间的碰撞效果。</w:t>
            </w:r>
          </w:p>
          <w:p>
            <w:pPr>
              <w:spacing w:line="480" w:lineRule="exact"/>
              <w:rPr>
                <w:rFonts w:ascii="宋体" w:hAnsi="宋体" w:eastAsia="宋体" w:cs="宋体"/>
                <w:sz w:val="32"/>
                <w:szCs w:val="32"/>
              </w:rPr>
            </w:pPr>
            <w:r>
              <w:rPr>
                <w:rFonts w:hint="eastAsia" w:ascii="宋体" w:hAnsi="宋体" w:eastAsia="宋体" w:cs="宋体"/>
                <w:sz w:val="32"/>
                <w:szCs w:val="32"/>
              </w:rPr>
              <w:t>9）同时还支持其他多种模型运动副、约束、耦合副、液压缸，液压阀，气缸，气动阀、位置控制、速度控制以及凸轮仿真的凸轮曲线图等功能进行参数设置实现控制仿真。</w:t>
            </w:r>
          </w:p>
          <w:p>
            <w:pPr>
              <w:spacing w:line="480" w:lineRule="exact"/>
              <w:rPr>
                <w:rFonts w:ascii="宋体" w:hAnsi="宋体" w:eastAsia="宋体" w:cs="宋体"/>
                <w:sz w:val="32"/>
                <w:szCs w:val="32"/>
              </w:rPr>
            </w:pPr>
            <w:r>
              <w:rPr>
                <w:rFonts w:hint="eastAsia" w:ascii="宋体" w:hAnsi="宋体" w:eastAsia="宋体" w:cs="宋体"/>
                <w:sz w:val="32"/>
                <w:szCs w:val="32"/>
              </w:rPr>
              <w:t>10）可配合PLC编程仿真PID控制。</w:t>
            </w:r>
          </w:p>
          <w:p>
            <w:pPr>
              <w:spacing w:line="480" w:lineRule="exact"/>
              <w:rPr>
                <w:rFonts w:ascii="宋体" w:hAnsi="宋体" w:eastAsia="宋体" w:cs="宋体"/>
                <w:sz w:val="32"/>
                <w:szCs w:val="32"/>
              </w:rPr>
            </w:pPr>
            <w:r>
              <w:rPr>
                <w:rFonts w:hint="eastAsia" w:ascii="宋体" w:hAnsi="宋体" w:eastAsia="宋体" w:cs="宋体"/>
                <w:sz w:val="32"/>
                <w:szCs w:val="32"/>
              </w:rPr>
              <w:t>11）支持多种外部通讯协议，如：OPC DA/UA 、SHM、Matlab、PlcSim、TCP、UDP、Profinet等。可实现外部数据变量批量导入，实现外部控制变量快速映射关联，方便快捷。</w:t>
            </w:r>
          </w:p>
          <w:p>
            <w:pPr>
              <w:spacing w:line="480" w:lineRule="exact"/>
              <w:jc w:val="left"/>
              <w:rPr>
                <w:rFonts w:ascii="宋体" w:hAnsi="宋体" w:eastAsia="宋体" w:cs="宋体"/>
                <w:sz w:val="32"/>
                <w:szCs w:val="32"/>
              </w:rPr>
            </w:pPr>
            <w:r>
              <w:rPr>
                <w:rFonts w:hint="eastAsia" w:ascii="宋体" w:hAnsi="宋体" w:eastAsia="宋体" w:cs="宋体"/>
                <w:sz w:val="32"/>
                <w:szCs w:val="32"/>
              </w:rPr>
              <w:t>▲要求投标现场（或U盘提供）提供符合上述要求的软件功能演示视频资料或软件宣传片。</w:t>
            </w:r>
          </w:p>
        </w:tc>
        <w:tc>
          <w:tcPr>
            <w:tcW w:w="803" w:type="dxa"/>
            <w:vAlign w:val="center"/>
          </w:tcPr>
          <w:p>
            <w:pPr>
              <w:spacing w:line="480" w:lineRule="exact"/>
              <w:jc w:val="center"/>
              <w:rPr>
                <w:rFonts w:ascii="宋体" w:hAnsi="宋体" w:eastAsia="宋体" w:cs="宋体"/>
                <w:sz w:val="32"/>
                <w:szCs w:val="32"/>
              </w:rPr>
            </w:pPr>
            <w:r>
              <w:rPr>
                <w:rFonts w:hint="eastAsia" w:ascii="宋体" w:hAnsi="宋体" w:eastAsia="宋体" w:cs="宋体"/>
                <w:sz w:val="32"/>
                <w:szCs w:val="32"/>
              </w:rPr>
              <w:t>1套</w:t>
            </w:r>
          </w:p>
        </w:tc>
      </w:tr>
    </w:tbl>
    <w:p>
      <w:pPr>
        <w:autoSpaceDE w:val="0"/>
        <w:autoSpaceDN w:val="0"/>
        <w:adjustRightInd w:val="0"/>
        <w:snapToGrid w:val="0"/>
        <w:spacing w:line="480" w:lineRule="exact"/>
        <w:contextualSpacing/>
        <w:jc w:val="left"/>
        <w:rPr>
          <w:rFonts w:ascii="宋体" w:hAnsi="宋体" w:eastAsia="宋体" w:cs="宋体"/>
          <w:b/>
          <w:bCs/>
          <w:sz w:val="32"/>
          <w:szCs w:val="32"/>
        </w:rPr>
      </w:pPr>
    </w:p>
    <w:p>
      <w:pPr>
        <w:tabs>
          <w:tab w:val="left" w:pos="5325"/>
        </w:tabs>
        <w:autoSpaceDE w:val="0"/>
        <w:autoSpaceDN w:val="0"/>
        <w:adjustRightInd w:val="0"/>
        <w:snapToGrid w:val="0"/>
        <w:spacing w:line="480" w:lineRule="exact"/>
        <w:contextualSpacing/>
        <w:rPr>
          <w:rFonts w:ascii="宋体" w:hAnsi="宋体" w:eastAsia="宋体" w:cs="宋体"/>
          <w:b/>
          <w:bCs/>
          <w:sz w:val="32"/>
          <w:szCs w:val="32"/>
          <w:lang w:val="zh-CN"/>
        </w:rPr>
      </w:pPr>
      <w:r>
        <w:rPr>
          <w:rFonts w:hint="eastAsia" w:ascii="宋体" w:hAnsi="宋体" w:eastAsia="宋体" w:cs="宋体"/>
          <w:b/>
          <w:bCs/>
          <w:sz w:val="32"/>
          <w:szCs w:val="32"/>
        </w:rPr>
        <w:t>四</w:t>
      </w:r>
      <w:r>
        <w:rPr>
          <w:rFonts w:hint="eastAsia" w:ascii="宋体" w:hAnsi="宋体" w:eastAsia="宋体" w:cs="宋体"/>
          <w:b/>
          <w:bCs/>
          <w:sz w:val="32"/>
          <w:szCs w:val="32"/>
          <w:lang w:val="zh-CN"/>
        </w:rPr>
        <w:t>、其他</w:t>
      </w:r>
    </w:p>
    <w:p>
      <w:pPr>
        <w:autoSpaceDE w:val="0"/>
        <w:autoSpaceDN w:val="0"/>
        <w:adjustRightInd w:val="0"/>
        <w:snapToGrid w:val="0"/>
        <w:spacing w:line="480" w:lineRule="exact"/>
        <w:ind w:firstLine="640" w:firstLineChars="200"/>
        <w:contextualSpacing/>
        <w:jc w:val="left"/>
        <w:rPr>
          <w:rFonts w:ascii="宋体" w:hAnsi="宋体" w:eastAsia="宋体" w:cs="宋体"/>
          <w:color w:val="000000"/>
          <w:kern w:val="0"/>
          <w:sz w:val="32"/>
          <w:szCs w:val="32"/>
        </w:rPr>
      </w:pPr>
      <w:r>
        <w:rPr>
          <w:rFonts w:hint="eastAsia" w:ascii="宋体" w:hAnsi="宋体" w:eastAsia="宋体" w:cs="宋体"/>
          <w:color w:val="000000"/>
          <w:kern w:val="0"/>
          <w:sz w:val="32"/>
          <w:szCs w:val="32"/>
        </w:rPr>
        <w:t>1、签订合同日期：自采购中心成交通知书发出之日起30个工作日内按时签约。</w:t>
      </w:r>
    </w:p>
    <w:p>
      <w:pPr>
        <w:autoSpaceDE w:val="0"/>
        <w:autoSpaceDN w:val="0"/>
        <w:adjustRightInd w:val="0"/>
        <w:snapToGrid w:val="0"/>
        <w:spacing w:line="480" w:lineRule="exact"/>
        <w:ind w:firstLine="640" w:firstLineChars="200"/>
        <w:contextualSpacing/>
        <w:jc w:val="left"/>
        <w:rPr>
          <w:rFonts w:ascii="宋体" w:hAnsi="宋体" w:eastAsia="宋体" w:cs="宋体"/>
          <w:color w:val="000000"/>
          <w:kern w:val="0"/>
          <w:sz w:val="32"/>
          <w:szCs w:val="32"/>
        </w:rPr>
      </w:pPr>
      <w:r>
        <w:rPr>
          <w:rFonts w:hint="eastAsia" w:ascii="宋体" w:hAnsi="宋体" w:eastAsia="宋体" w:cs="宋体"/>
          <w:color w:val="000000"/>
          <w:kern w:val="0"/>
          <w:sz w:val="32"/>
          <w:szCs w:val="32"/>
        </w:rPr>
        <w:t>2、交货期（服务时间）：自合同签订之日起30天内。</w:t>
      </w:r>
    </w:p>
    <w:p>
      <w:pPr>
        <w:autoSpaceDE w:val="0"/>
        <w:autoSpaceDN w:val="0"/>
        <w:adjustRightInd w:val="0"/>
        <w:snapToGrid w:val="0"/>
        <w:spacing w:line="480" w:lineRule="exact"/>
        <w:ind w:firstLine="640" w:firstLineChars="200"/>
        <w:contextualSpacing/>
        <w:jc w:val="left"/>
        <w:rPr>
          <w:rFonts w:ascii="宋体" w:hAnsi="宋体" w:eastAsia="宋体" w:cs="宋体"/>
          <w:color w:val="000000"/>
          <w:kern w:val="0"/>
          <w:sz w:val="32"/>
          <w:szCs w:val="32"/>
        </w:rPr>
      </w:pPr>
      <w:r>
        <w:rPr>
          <w:rFonts w:hint="eastAsia" w:ascii="宋体" w:hAnsi="宋体" w:eastAsia="宋体" w:cs="宋体"/>
          <w:color w:val="000000"/>
          <w:kern w:val="0"/>
          <w:sz w:val="32"/>
          <w:szCs w:val="32"/>
        </w:rPr>
        <w:t>3、交货（服务）地点：南通科技职业学院。</w:t>
      </w:r>
    </w:p>
    <w:p>
      <w:pPr>
        <w:autoSpaceDE w:val="0"/>
        <w:autoSpaceDN w:val="0"/>
        <w:adjustRightInd w:val="0"/>
        <w:snapToGrid w:val="0"/>
        <w:spacing w:line="480" w:lineRule="exact"/>
        <w:ind w:firstLine="640" w:firstLineChars="200"/>
        <w:contextualSpacing/>
        <w:jc w:val="left"/>
        <w:rPr>
          <w:rFonts w:ascii="宋体" w:hAnsi="宋体" w:eastAsia="宋体" w:cs="宋体"/>
          <w:color w:val="000000"/>
          <w:kern w:val="0"/>
          <w:sz w:val="32"/>
          <w:szCs w:val="32"/>
        </w:rPr>
      </w:pPr>
      <w:r>
        <w:rPr>
          <w:rFonts w:hint="eastAsia" w:ascii="宋体" w:hAnsi="宋体" w:eastAsia="宋体" w:cs="宋体"/>
          <w:color w:val="000000"/>
          <w:kern w:val="0"/>
          <w:sz w:val="32"/>
          <w:szCs w:val="32"/>
        </w:rPr>
        <w:t>4、质保期限：自安装调试并验收合格之日起质保期1年。</w:t>
      </w:r>
    </w:p>
    <w:p>
      <w:pPr>
        <w:autoSpaceDE w:val="0"/>
        <w:autoSpaceDN w:val="0"/>
        <w:adjustRightInd w:val="0"/>
        <w:snapToGrid w:val="0"/>
        <w:spacing w:line="480" w:lineRule="exact"/>
        <w:ind w:firstLine="640" w:firstLineChars="200"/>
        <w:contextualSpacing/>
        <w:jc w:val="left"/>
        <w:rPr>
          <w:rFonts w:ascii="宋体" w:hAnsi="宋体" w:eastAsia="宋体" w:cs="宋体"/>
          <w:color w:val="000000"/>
          <w:kern w:val="0"/>
          <w:sz w:val="32"/>
          <w:szCs w:val="32"/>
        </w:rPr>
      </w:pPr>
      <w:r>
        <w:rPr>
          <w:rFonts w:hint="eastAsia" w:ascii="宋体" w:hAnsi="宋体" w:eastAsia="宋体" w:cs="宋体"/>
          <w:color w:val="000000"/>
          <w:kern w:val="0"/>
          <w:sz w:val="32"/>
          <w:szCs w:val="32"/>
        </w:rPr>
        <w:t>5、验收的具体方案：符合配置要求，设备正常可用,在接到供应商以书面形式提出验收申请后，在15个工作日内及时组织相关专业技术人员，必要时邀请采购中心、质检等部门共同参与验收，并出具验收报告，作为支付货款的依据。</w:t>
      </w:r>
    </w:p>
    <w:p>
      <w:pPr>
        <w:autoSpaceDE w:val="0"/>
        <w:autoSpaceDN w:val="0"/>
        <w:adjustRightInd w:val="0"/>
        <w:snapToGrid w:val="0"/>
        <w:spacing w:line="480" w:lineRule="exact"/>
        <w:ind w:firstLine="640" w:firstLineChars="200"/>
        <w:contextualSpacing/>
        <w:jc w:val="left"/>
        <w:rPr>
          <w:rFonts w:ascii="宋体" w:hAnsi="宋体" w:eastAsia="宋体" w:cs="宋体"/>
          <w:color w:val="000000"/>
          <w:kern w:val="0"/>
          <w:sz w:val="32"/>
          <w:szCs w:val="32"/>
        </w:rPr>
      </w:pPr>
      <w:r>
        <w:rPr>
          <w:rFonts w:hint="eastAsia" w:ascii="宋体" w:hAnsi="宋体" w:eastAsia="宋体" w:cs="宋体"/>
          <w:color w:val="000000"/>
          <w:kern w:val="0"/>
          <w:sz w:val="32"/>
          <w:szCs w:val="32"/>
        </w:rPr>
        <w:t>6、售后服务及其他（含安装、调试、维护等）</w:t>
      </w:r>
    </w:p>
    <w:p>
      <w:pPr>
        <w:autoSpaceDE w:val="0"/>
        <w:autoSpaceDN w:val="0"/>
        <w:adjustRightInd w:val="0"/>
        <w:snapToGrid w:val="0"/>
        <w:spacing w:line="480" w:lineRule="exact"/>
        <w:ind w:firstLine="640" w:firstLineChars="200"/>
        <w:contextualSpacing/>
        <w:jc w:val="left"/>
        <w:rPr>
          <w:rFonts w:ascii="宋体" w:hAnsi="宋体" w:eastAsia="宋体" w:cs="宋体"/>
          <w:color w:val="000000"/>
          <w:kern w:val="0"/>
          <w:sz w:val="32"/>
          <w:szCs w:val="32"/>
        </w:rPr>
      </w:pPr>
      <w:r>
        <w:rPr>
          <w:rFonts w:hint="eastAsia" w:ascii="宋体" w:hAnsi="宋体" w:eastAsia="宋体" w:cs="宋体"/>
          <w:color w:val="000000"/>
          <w:kern w:val="0"/>
          <w:sz w:val="32"/>
          <w:szCs w:val="32"/>
        </w:rPr>
        <w:t>（1）供应商应具备完善的售后服务体系，售后服务及时到位。维修人员接到维修通知后到场时间：24小时。</w:t>
      </w:r>
    </w:p>
    <w:p>
      <w:pPr>
        <w:autoSpaceDE w:val="0"/>
        <w:autoSpaceDN w:val="0"/>
        <w:adjustRightInd w:val="0"/>
        <w:snapToGrid w:val="0"/>
        <w:spacing w:line="480" w:lineRule="exact"/>
        <w:ind w:firstLine="640" w:firstLineChars="200"/>
        <w:contextualSpacing/>
        <w:jc w:val="left"/>
        <w:rPr>
          <w:rFonts w:ascii="宋体" w:hAnsi="宋体" w:eastAsia="宋体" w:cs="宋体"/>
          <w:color w:val="000000"/>
          <w:kern w:val="0"/>
          <w:sz w:val="32"/>
          <w:szCs w:val="32"/>
        </w:rPr>
      </w:pPr>
      <w:r>
        <w:rPr>
          <w:rFonts w:hint="eastAsia" w:ascii="宋体" w:hAnsi="宋体" w:eastAsia="宋体" w:cs="宋体"/>
          <w:color w:val="000000"/>
          <w:kern w:val="0"/>
          <w:sz w:val="32"/>
          <w:szCs w:val="32"/>
        </w:rPr>
        <w:t>（2）从设备验收之日厂家在质保期内提供每年1次的免费维护保养，软件终身免费升级。</w:t>
      </w:r>
    </w:p>
    <w:p>
      <w:pPr>
        <w:autoSpaceDE w:val="0"/>
        <w:autoSpaceDN w:val="0"/>
        <w:adjustRightInd w:val="0"/>
        <w:snapToGrid w:val="0"/>
        <w:spacing w:line="480" w:lineRule="exact"/>
        <w:ind w:firstLine="640" w:firstLineChars="200"/>
        <w:contextualSpacing/>
        <w:jc w:val="left"/>
        <w:rPr>
          <w:rFonts w:ascii="宋体" w:hAnsi="宋体" w:eastAsia="宋体" w:cs="宋体"/>
          <w:color w:val="000000"/>
          <w:kern w:val="0"/>
          <w:sz w:val="32"/>
          <w:szCs w:val="32"/>
        </w:rPr>
      </w:pPr>
      <w:r>
        <w:rPr>
          <w:rFonts w:hint="eastAsia" w:ascii="宋体" w:hAnsi="宋体" w:eastAsia="宋体" w:cs="宋体"/>
          <w:color w:val="000000"/>
          <w:kern w:val="0"/>
          <w:sz w:val="32"/>
          <w:szCs w:val="32"/>
        </w:rPr>
        <w:t>（3）免费质保期满后，仍需提供维护服务，只能收取成本费。</w:t>
      </w:r>
    </w:p>
    <w:p>
      <w:pPr>
        <w:autoSpaceDE w:val="0"/>
        <w:autoSpaceDN w:val="0"/>
        <w:adjustRightInd w:val="0"/>
        <w:snapToGrid w:val="0"/>
        <w:spacing w:line="480" w:lineRule="exact"/>
        <w:ind w:firstLine="640" w:firstLineChars="200"/>
        <w:contextualSpacing/>
        <w:jc w:val="left"/>
        <w:rPr>
          <w:rFonts w:ascii="宋体" w:hAnsi="宋体" w:eastAsia="宋体" w:cs="宋体"/>
          <w:color w:val="000000"/>
          <w:kern w:val="0"/>
          <w:sz w:val="32"/>
          <w:szCs w:val="32"/>
        </w:rPr>
      </w:pPr>
      <w:r>
        <w:rPr>
          <w:rFonts w:hint="eastAsia" w:ascii="宋体" w:hAnsi="宋体" w:eastAsia="宋体" w:cs="宋体"/>
          <w:color w:val="000000"/>
          <w:kern w:val="0"/>
          <w:sz w:val="32"/>
          <w:szCs w:val="32"/>
        </w:rPr>
        <w:t>（4）对工业网络智能控制与维护，供应商根据学校需求对专业老师进行相关的培训，直至教师熟练掌握实训平台的使用操作。</w:t>
      </w:r>
    </w:p>
    <w:p>
      <w:pPr>
        <w:tabs>
          <w:tab w:val="left" w:pos="1050"/>
          <w:tab w:val="right" w:leader="dot" w:pos="9402"/>
        </w:tabs>
        <w:spacing w:before="570" w:beforeLines="150" w:line="480" w:lineRule="exact"/>
        <w:ind w:firstLine="513" w:firstLineChars="200"/>
        <w:jc w:val="center"/>
        <w:outlineLvl w:val="0"/>
        <w:rPr>
          <w:rFonts w:ascii="宋体" w:hAnsi="宋体" w:eastAsia="宋体" w:cs="宋体"/>
          <w:b/>
          <w:w w:val="80"/>
          <w:sz w:val="32"/>
          <w:szCs w:val="32"/>
        </w:rPr>
      </w:pPr>
      <w:r>
        <w:rPr>
          <w:rFonts w:hint="eastAsia" w:ascii="宋体" w:hAnsi="宋体" w:eastAsia="宋体" w:cs="宋体"/>
          <w:b/>
          <w:w w:val="80"/>
          <w:sz w:val="32"/>
          <w:szCs w:val="32"/>
        </w:rPr>
        <w:t>第四章评审方法和程序</w:t>
      </w:r>
    </w:p>
    <w:p>
      <w:pPr>
        <w:snapToGrid w:val="0"/>
        <w:spacing w:line="480" w:lineRule="exact"/>
        <w:ind w:firstLine="641" w:firstLineChars="200"/>
        <w:outlineLvl w:val="1"/>
        <w:rPr>
          <w:rFonts w:ascii="宋体" w:hAnsi="宋体" w:eastAsia="宋体" w:cs="宋体"/>
          <w:b/>
          <w:sz w:val="32"/>
          <w:szCs w:val="32"/>
        </w:rPr>
      </w:pPr>
      <w:r>
        <w:rPr>
          <w:rFonts w:hint="eastAsia" w:ascii="宋体" w:hAnsi="宋体" w:eastAsia="宋体" w:cs="宋体"/>
          <w:b/>
          <w:sz w:val="32"/>
          <w:szCs w:val="32"/>
        </w:rPr>
        <w:t>一、采购人委托招标代理机构组织招标</w:t>
      </w:r>
    </w:p>
    <w:p>
      <w:pPr>
        <w:adjustRightInd w:val="0"/>
        <w:snapToGrid w:val="0"/>
        <w:spacing w:line="480" w:lineRule="exact"/>
        <w:ind w:firstLine="646" w:firstLineChars="202"/>
        <w:rPr>
          <w:rFonts w:ascii="宋体" w:hAnsi="宋体" w:eastAsia="宋体" w:cs="宋体"/>
          <w:sz w:val="32"/>
          <w:szCs w:val="32"/>
        </w:rPr>
      </w:pPr>
      <w:r>
        <w:rPr>
          <w:rFonts w:hint="eastAsia" w:ascii="宋体" w:hAnsi="宋体" w:eastAsia="宋体" w:cs="宋体"/>
          <w:sz w:val="32"/>
          <w:szCs w:val="32"/>
        </w:rPr>
        <w:t>1、成立评标委员会或评标小组，由采购人代表和有关专家依法组成。</w:t>
      </w:r>
    </w:p>
    <w:p>
      <w:pPr>
        <w:adjustRightInd w:val="0"/>
        <w:snapToGrid w:val="0"/>
        <w:spacing w:line="480" w:lineRule="exact"/>
        <w:ind w:firstLine="646" w:firstLineChars="202"/>
        <w:rPr>
          <w:rFonts w:ascii="宋体" w:hAnsi="宋体" w:eastAsia="宋体" w:cs="宋体"/>
          <w:sz w:val="32"/>
          <w:szCs w:val="32"/>
        </w:rPr>
      </w:pPr>
      <w:r>
        <w:rPr>
          <w:rFonts w:hint="eastAsia" w:ascii="宋体" w:hAnsi="宋体" w:eastAsia="宋体" w:cs="宋体"/>
          <w:sz w:val="32"/>
          <w:szCs w:val="32"/>
        </w:rPr>
        <w:t>2、供应商的法定代表人或委托代理人须持身份证原件准时参加开标会。</w:t>
      </w:r>
    </w:p>
    <w:p>
      <w:pPr>
        <w:adjustRightInd w:val="0"/>
        <w:snapToGrid w:val="0"/>
        <w:spacing w:line="480" w:lineRule="exact"/>
        <w:ind w:firstLine="647" w:firstLineChars="202"/>
        <w:outlineLvl w:val="1"/>
        <w:rPr>
          <w:rFonts w:ascii="宋体" w:hAnsi="宋体" w:eastAsia="宋体" w:cs="宋体"/>
          <w:b/>
          <w:sz w:val="32"/>
          <w:szCs w:val="32"/>
        </w:rPr>
      </w:pPr>
      <w:r>
        <w:rPr>
          <w:rFonts w:hint="eastAsia" w:ascii="宋体" w:hAnsi="宋体" w:eastAsia="宋体" w:cs="宋体"/>
          <w:b/>
          <w:sz w:val="32"/>
          <w:szCs w:val="32"/>
        </w:rPr>
        <w:t>二、评标小组</w:t>
      </w:r>
    </w:p>
    <w:p>
      <w:pPr>
        <w:adjustRightInd w:val="0"/>
        <w:snapToGrid w:val="0"/>
        <w:spacing w:line="480" w:lineRule="exact"/>
        <w:ind w:firstLine="646" w:firstLineChars="202"/>
        <w:rPr>
          <w:rFonts w:ascii="宋体" w:hAnsi="宋体" w:eastAsia="宋体" w:cs="宋体"/>
          <w:sz w:val="32"/>
          <w:szCs w:val="32"/>
        </w:rPr>
      </w:pPr>
      <w:r>
        <w:rPr>
          <w:rFonts w:hint="eastAsia" w:ascii="宋体" w:hAnsi="宋体" w:eastAsia="宋体" w:cs="宋体"/>
          <w:sz w:val="32"/>
          <w:szCs w:val="32"/>
        </w:rPr>
        <w:t>1、评标小组负责具体的评标事务，并独立履行以下职责：</w:t>
      </w:r>
    </w:p>
    <w:p>
      <w:pPr>
        <w:adjustRightInd w:val="0"/>
        <w:snapToGrid w:val="0"/>
        <w:spacing w:line="480" w:lineRule="exact"/>
        <w:ind w:firstLine="646" w:firstLineChars="202"/>
        <w:rPr>
          <w:rFonts w:ascii="宋体" w:hAnsi="宋体" w:eastAsia="宋体" w:cs="宋体"/>
          <w:sz w:val="32"/>
          <w:szCs w:val="32"/>
        </w:rPr>
      </w:pPr>
      <w:r>
        <w:rPr>
          <w:rFonts w:hint="eastAsia" w:ascii="宋体" w:hAnsi="宋体" w:eastAsia="宋体" w:cs="宋体"/>
          <w:sz w:val="32"/>
          <w:szCs w:val="32"/>
        </w:rPr>
        <w:t>（1）审查响应文件是否符合比选文件的要求，并做出评价；</w:t>
      </w:r>
    </w:p>
    <w:p>
      <w:pPr>
        <w:adjustRightInd w:val="0"/>
        <w:snapToGrid w:val="0"/>
        <w:spacing w:line="480" w:lineRule="exact"/>
        <w:ind w:firstLine="646" w:firstLineChars="202"/>
        <w:rPr>
          <w:rFonts w:ascii="宋体" w:hAnsi="宋体" w:eastAsia="宋体" w:cs="宋体"/>
          <w:sz w:val="32"/>
          <w:szCs w:val="32"/>
        </w:rPr>
      </w:pPr>
      <w:r>
        <w:rPr>
          <w:rFonts w:hint="eastAsia" w:ascii="宋体" w:hAnsi="宋体" w:eastAsia="宋体" w:cs="宋体"/>
          <w:sz w:val="32"/>
          <w:szCs w:val="32"/>
        </w:rPr>
        <w:t>（2）可以要求供应商对响应文件有关事项做出解释或澄清；</w:t>
      </w:r>
    </w:p>
    <w:p>
      <w:pPr>
        <w:adjustRightInd w:val="0"/>
        <w:snapToGrid w:val="0"/>
        <w:spacing w:line="480" w:lineRule="exact"/>
        <w:ind w:firstLine="646" w:firstLineChars="202"/>
        <w:rPr>
          <w:rFonts w:ascii="宋体" w:hAnsi="宋体" w:eastAsia="宋体" w:cs="宋体"/>
          <w:sz w:val="32"/>
          <w:szCs w:val="32"/>
        </w:rPr>
      </w:pPr>
      <w:r>
        <w:rPr>
          <w:rFonts w:hint="eastAsia" w:ascii="宋体" w:hAnsi="宋体" w:eastAsia="宋体" w:cs="宋体"/>
          <w:sz w:val="32"/>
          <w:szCs w:val="32"/>
        </w:rPr>
        <w:t>（3）按比选文件载明的方式评审确定成交人。</w:t>
      </w:r>
    </w:p>
    <w:p>
      <w:pPr>
        <w:adjustRightInd w:val="0"/>
        <w:snapToGrid w:val="0"/>
        <w:spacing w:line="480" w:lineRule="exact"/>
        <w:ind w:firstLine="646" w:firstLineChars="202"/>
        <w:rPr>
          <w:rFonts w:ascii="宋体" w:hAnsi="宋体" w:eastAsia="宋体" w:cs="宋体"/>
          <w:sz w:val="32"/>
          <w:szCs w:val="32"/>
        </w:rPr>
      </w:pPr>
      <w:r>
        <w:rPr>
          <w:rFonts w:hint="eastAsia" w:ascii="宋体" w:hAnsi="宋体" w:eastAsia="宋体" w:cs="宋体"/>
          <w:sz w:val="32"/>
          <w:szCs w:val="32"/>
        </w:rPr>
        <w:t>2、评标小组成员应当履行下列义务：</w:t>
      </w:r>
    </w:p>
    <w:p>
      <w:pPr>
        <w:adjustRightInd w:val="0"/>
        <w:snapToGrid w:val="0"/>
        <w:spacing w:line="480" w:lineRule="exact"/>
        <w:ind w:firstLine="646" w:firstLineChars="202"/>
        <w:rPr>
          <w:rFonts w:ascii="宋体" w:hAnsi="宋体" w:eastAsia="宋体" w:cs="宋体"/>
          <w:sz w:val="32"/>
          <w:szCs w:val="32"/>
        </w:rPr>
      </w:pPr>
      <w:r>
        <w:rPr>
          <w:rFonts w:hint="eastAsia" w:ascii="宋体" w:hAnsi="宋体" w:eastAsia="宋体" w:cs="宋体"/>
          <w:sz w:val="32"/>
          <w:szCs w:val="32"/>
        </w:rPr>
        <w:t>（1）遵纪守法，客观、公正、廉洁地履行职责；</w:t>
      </w:r>
    </w:p>
    <w:p>
      <w:pPr>
        <w:adjustRightInd w:val="0"/>
        <w:snapToGrid w:val="0"/>
        <w:spacing w:line="480" w:lineRule="exact"/>
        <w:ind w:firstLine="646" w:firstLineChars="202"/>
        <w:rPr>
          <w:rFonts w:ascii="宋体" w:hAnsi="宋体" w:eastAsia="宋体" w:cs="宋体"/>
          <w:sz w:val="32"/>
          <w:szCs w:val="32"/>
        </w:rPr>
      </w:pPr>
      <w:r>
        <w:rPr>
          <w:rFonts w:hint="eastAsia" w:ascii="宋体" w:hAnsi="宋体" w:eastAsia="宋体" w:cs="宋体"/>
          <w:sz w:val="32"/>
          <w:szCs w:val="32"/>
        </w:rPr>
        <w:t>（2）按照比选文件规定的评标办法和评标标准进行评标，对评审意见承担个人责任；</w:t>
      </w:r>
    </w:p>
    <w:p>
      <w:pPr>
        <w:adjustRightInd w:val="0"/>
        <w:snapToGrid w:val="0"/>
        <w:spacing w:line="480" w:lineRule="exact"/>
        <w:ind w:firstLine="646" w:firstLineChars="202"/>
        <w:rPr>
          <w:rFonts w:ascii="宋体" w:hAnsi="宋体" w:eastAsia="宋体" w:cs="宋体"/>
          <w:sz w:val="32"/>
          <w:szCs w:val="32"/>
        </w:rPr>
      </w:pPr>
      <w:r>
        <w:rPr>
          <w:rFonts w:hint="eastAsia" w:ascii="宋体" w:hAnsi="宋体" w:eastAsia="宋体" w:cs="宋体"/>
          <w:sz w:val="32"/>
          <w:szCs w:val="32"/>
        </w:rPr>
        <w:t>（3）对评标过程和结果，以及供应商的商业秘密保密；</w:t>
      </w:r>
    </w:p>
    <w:p>
      <w:pPr>
        <w:adjustRightInd w:val="0"/>
        <w:snapToGrid w:val="0"/>
        <w:spacing w:line="480" w:lineRule="exact"/>
        <w:ind w:firstLine="646" w:firstLineChars="202"/>
        <w:rPr>
          <w:rFonts w:ascii="宋体" w:hAnsi="宋体" w:eastAsia="宋体" w:cs="宋体"/>
          <w:sz w:val="32"/>
          <w:szCs w:val="32"/>
        </w:rPr>
      </w:pPr>
      <w:r>
        <w:rPr>
          <w:rFonts w:hint="eastAsia" w:ascii="宋体" w:hAnsi="宋体" w:eastAsia="宋体" w:cs="宋体"/>
          <w:sz w:val="32"/>
          <w:szCs w:val="32"/>
        </w:rPr>
        <w:t>（4）配合相关部门的投诉处理工作；</w:t>
      </w:r>
    </w:p>
    <w:p>
      <w:pPr>
        <w:adjustRightInd w:val="0"/>
        <w:snapToGrid w:val="0"/>
        <w:spacing w:line="480" w:lineRule="exact"/>
        <w:ind w:firstLine="646" w:firstLineChars="202"/>
        <w:rPr>
          <w:rFonts w:ascii="宋体" w:hAnsi="宋体" w:eastAsia="宋体" w:cs="宋体"/>
          <w:sz w:val="32"/>
          <w:szCs w:val="32"/>
        </w:rPr>
      </w:pPr>
      <w:r>
        <w:rPr>
          <w:rFonts w:hint="eastAsia" w:ascii="宋体" w:hAnsi="宋体" w:eastAsia="宋体" w:cs="宋体"/>
          <w:sz w:val="32"/>
          <w:szCs w:val="32"/>
        </w:rPr>
        <w:t>（5）配合采购人答复供应商提出的质疑。</w:t>
      </w:r>
    </w:p>
    <w:p>
      <w:pPr>
        <w:adjustRightInd w:val="0"/>
        <w:snapToGrid w:val="0"/>
        <w:spacing w:line="480" w:lineRule="exact"/>
        <w:ind w:firstLine="646" w:firstLineChars="202"/>
        <w:rPr>
          <w:rFonts w:ascii="宋体" w:hAnsi="宋体" w:eastAsia="宋体" w:cs="宋体"/>
          <w:sz w:val="32"/>
          <w:szCs w:val="32"/>
        </w:rPr>
      </w:pPr>
      <w:r>
        <w:rPr>
          <w:rFonts w:hint="eastAsia" w:ascii="宋体" w:hAnsi="宋体" w:eastAsia="宋体" w:cs="宋体"/>
          <w:sz w:val="32"/>
          <w:szCs w:val="32"/>
        </w:rPr>
        <w:t>3、项目开标后直到项目成交结果公告，发出成交通知书并授予成交人合同为止，凡属于评审、澄清、评价和比较响应的所有资料及有关授予合同等的相关信息，评标小组成员都不应向供应商或与评标无关的其他人泄露。</w:t>
      </w:r>
    </w:p>
    <w:p>
      <w:pPr>
        <w:adjustRightInd w:val="0"/>
        <w:snapToGrid w:val="0"/>
        <w:spacing w:line="480" w:lineRule="exact"/>
        <w:ind w:firstLine="646" w:firstLineChars="202"/>
        <w:rPr>
          <w:rFonts w:ascii="宋体" w:hAnsi="宋体" w:eastAsia="宋体" w:cs="宋体"/>
          <w:sz w:val="32"/>
          <w:szCs w:val="32"/>
        </w:rPr>
      </w:pPr>
      <w:r>
        <w:rPr>
          <w:rFonts w:hint="eastAsia" w:ascii="宋体" w:hAnsi="宋体" w:eastAsia="宋体" w:cs="宋体"/>
          <w:sz w:val="32"/>
          <w:szCs w:val="32"/>
        </w:rPr>
        <w:t>4、在响应文件的评审、澄清、评价和比较以及授予合同的过程中，供应商对采购人和评标委员会成员有施加影响的任何行为，都将取消其成交资格。</w:t>
      </w:r>
    </w:p>
    <w:p>
      <w:pPr>
        <w:adjustRightInd w:val="0"/>
        <w:snapToGrid w:val="0"/>
        <w:spacing w:line="480" w:lineRule="exact"/>
        <w:ind w:firstLine="647" w:firstLineChars="202"/>
        <w:outlineLvl w:val="1"/>
        <w:rPr>
          <w:rFonts w:ascii="宋体" w:hAnsi="宋体" w:eastAsia="宋体" w:cs="宋体"/>
          <w:b/>
          <w:sz w:val="32"/>
          <w:szCs w:val="32"/>
        </w:rPr>
      </w:pPr>
      <w:r>
        <w:rPr>
          <w:rFonts w:hint="eastAsia" w:ascii="宋体" w:hAnsi="宋体" w:eastAsia="宋体" w:cs="宋体"/>
          <w:b/>
          <w:sz w:val="32"/>
          <w:szCs w:val="32"/>
        </w:rPr>
        <w:t>三、评审原则：</w:t>
      </w:r>
    </w:p>
    <w:p>
      <w:pPr>
        <w:snapToGrid w:val="0"/>
        <w:spacing w:line="480" w:lineRule="exact"/>
        <w:ind w:firstLine="646" w:firstLineChars="202"/>
        <w:rPr>
          <w:rFonts w:ascii="宋体" w:hAnsi="宋体" w:eastAsia="宋体" w:cs="宋体"/>
          <w:sz w:val="32"/>
          <w:szCs w:val="32"/>
        </w:rPr>
      </w:pPr>
      <w:r>
        <w:rPr>
          <w:rFonts w:hint="eastAsia" w:ascii="宋体" w:hAnsi="宋体" w:eastAsia="宋体" w:cs="宋体"/>
          <w:sz w:val="32"/>
          <w:szCs w:val="32"/>
        </w:rPr>
        <w:t>1、本项目采用</w:t>
      </w:r>
      <w:r>
        <w:rPr>
          <w:rFonts w:hint="eastAsia" w:ascii="宋体" w:hAnsi="宋体" w:eastAsia="宋体" w:cs="宋体"/>
          <w:b/>
          <w:sz w:val="32"/>
          <w:szCs w:val="32"/>
          <w:u w:val="single"/>
        </w:rPr>
        <w:t>综合评分法</w:t>
      </w:r>
      <w:r>
        <w:rPr>
          <w:rFonts w:hint="eastAsia" w:ascii="宋体" w:hAnsi="宋体" w:eastAsia="宋体" w:cs="宋体"/>
          <w:sz w:val="32"/>
          <w:szCs w:val="32"/>
        </w:rPr>
        <w:t>，即指在最大限度地满足比选文件实质性要求的前提下，按照本比选文件中规定的评标办法和评分标准及其他各项因素进行综合评审后，以评标总得分最高的供应商作为成交候选人的评标方法。</w:t>
      </w:r>
    </w:p>
    <w:p>
      <w:pPr>
        <w:snapToGrid w:val="0"/>
        <w:spacing w:line="480" w:lineRule="exact"/>
        <w:ind w:firstLine="646" w:firstLineChars="202"/>
        <w:rPr>
          <w:rFonts w:ascii="宋体" w:hAnsi="宋体" w:eastAsia="宋体" w:cs="宋体"/>
          <w:sz w:val="32"/>
          <w:szCs w:val="32"/>
        </w:rPr>
      </w:pPr>
      <w:r>
        <w:rPr>
          <w:rFonts w:hint="eastAsia" w:ascii="宋体" w:hAnsi="宋体" w:eastAsia="宋体" w:cs="宋体"/>
          <w:sz w:val="32"/>
          <w:szCs w:val="32"/>
        </w:rPr>
        <w:t>2、由评标小组对资格审查合格的供应商所提交的响应文件技术标进行评审。</w:t>
      </w:r>
    </w:p>
    <w:p>
      <w:pPr>
        <w:snapToGrid w:val="0"/>
        <w:spacing w:line="480" w:lineRule="exact"/>
        <w:ind w:firstLine="646" w:firstLineChars="202"/>
        <w:rPr>
          <w:rFonts w:ascii="宋体" w:hAnsi="宋体" w:eastAsia="宋体" w:cs="宋体"/>
          <w:sz w:val="32"/>
          <w:szCs w:val="32"/>
        </w:rPr>
      </w:pPr>
      <w:r>
        <w:rPr>
          <w:rFonts w:hint="eastAsia" w:ascii="宋体" w:hAnsi="宋体" w:eastAsia="宋体" w:cs="宋体"/>
          <w:sz w:val="32"/>
          <w:szCs w:val="32"/>
        </w:rPr>
        <w:t>3、评标小组严格按比选文件的规定要求、条件、评分标准，</w:t>
      </w:r>
      <w:r>
        <w:rPr>
          <w:rFonts w:hint="eastAsia" w:ascii="宋体" w:hAnsi="宋体" w:eastAsia="宋体" w:cs="宋体"/>
          <w:b/>
          <w:sz w:val="32"/>
          <w:szCs w:val="32"/>
        </w:rPr>
        <w:t>对供应商所提供的完整计划标的物的科学性、可行性、产品质量、服务质量的保证及承诺等实质性响应内容进行比较评价评审</w:t>
      </w:r>
      <w:r>
        <w:rPr>
          <w:rFonts w:hint="eastAsia" w:ascii="宋体" w:hAnsi="宋体" w:eastAsia="宋体" w:cs="宋体"/>
          <w:sz w:val="32"/>
          <w:szCs w:val="32"/>
        </w:rPr>
        <w:t>。</w:t>
      </w:r>
    </w:p>
    <w:p>
      <w:pPr>
        <w:snapToGrid w:val="0"/>
        <w:spacing w:line="480" w:lineRule="exact"/>
        <w:ind w:firstLine="646" w:firstLineChars="202"/>
        <w:rPr>
          <w:rFonts w:ascii="宋体" w:hAnsi="宋体" w:eastAsia="宋体" w:cs="宋体"/>
          <w:sz w:val="32"/>
          <w:szCs w:val="32"/>
        </w:rPr>
      </w:pPr>
      <w:r>
        <w:rPr>
          <w:rFonts w:hint="eastAsia" w:ascii="宋体" w:hAnsi="宋体" w:eastAsia="宋体" w:cs="宋体"/>
          <w:sz w:val="32"/>
          <w:szCs w:val="32"/>
        </w:rPr>
        <w:t>4、评标小组对响应文件的判定，只依据响应内容本身，不依靠开标后的任何外来证明。</w:t>
      </w:r>
    </w:p>
    <w:p>
      <w:pPr>
        <w:snapToGrid w:val="0"/>
        <w:spacing w:line="480" w:lineRule="exact"/>
        <w:ind w:firstLine="647" w:firstLineChars="202"/>
        <w:outlineLvl w:val="1"/>
        <w:rPr>
          <w:rFonts w:ascii="宋体" w:hAnsi="宋体" w:eastAsia="宋体" w:cs="宋体"/>
          <w:b/>
          <w:sz w:val="32"/>
          <w:szCs w:val="32"/>
        </w:rPr>
      </w:pPr>
      <w:r>
        <w:rPr>
          <w:rFonts w:hint="eastAsia" w:ascii="宋体" w:hAnsi="宋体" w:eastAsia="宋体" w:cs="宋体"/>
          <w:b/>
          <w:sz w:val="32"/>
          <w:szCs w:val="32"/>
        </w:rPr>
        <w:t>四、评审方法</w:t>
      </w:r>
    </w:p>
    <w:p>
      <w:pPr>
        <w:snapToGrid w:val="0"/>
        <w:spacing w:line="480" w:lineRule="exact"/>
        <w:ind w:firstLine="646" w:firstLineChars="202"/>
        <w:rPr>
          <w:rFonts w:ascii="宋体" w:hAnsi="宋体" w:eastAsia="宋体" w:cs="宋体"/>
          <w:sz w:val="32"/>
          <w:szCs w:val="32"/>
        </w:rPr>
      </w:pPr>
      <w:r>
        <w:rPr>
          <w:rFonts w:hint="eastAsia" w:ascii="宋体" w:hAnsi="宋体" w:eastAsia="宋体" w:cs="宋体"/>
          <w:sz w:val="32"/>
          <w:szCs w:val="32"/>
        </w:rPr>
        <w:t>1、评标小组将仅按本比选文件载明的方法与规定，为实质上响应比选文件要求的响应文件评审并进行评价和比较。</w:t>
      </w:r>
    </w:p>
    <w:p>
      <w:pPr>
        <w:snapToGrid w:val="0"/>
        <w:spacing w:line="480" w:lineRule="exact"/>
        <w:ind w:firstLine="646" w:firstLineChars="202"/>
        <w:rPr>
          <w:rFonts w:ascii="宋体" w:hAnsi="宋体" w:eastAsia="宋体" w:cs="宋体"/>
          <w:sz w:val="32"/>
          <w:szCs w:val="32"/>
        </w:rPr>
      </w:pPr>
      <w:r>
        <w:rPr>
          <w:rFonts w:hint="eastAsia" w:ascii="宋体" w:hAnsi="宋体" w:eastAsia="宋体" w:cs="宋体"/>
          <w:sz w:val="32"/>
          <w:szCs w:val="32"/>
        </w:rPr>
        <w:t>2、本次项目的技术标和商务标评审总分值为100分。两部分评审因素比重如下：</w:t>
      </w:r>
    </w:p>
    <w:p>
      <w:pPr>
        <w:adjustRightInd w:val="0"/>
        <w:snapToGrid w:val="0"/>
        <w:spacing w:line="480" w:lineRule="exact"/>
        <w:ind w:firstLine="646" w:firstLineChars="202"/>
        <w:rPr>
          <w:rFonts w:ascii="宋体" w:hAnsi="宋体" w:eastAsia="宋体" w:cs="宋体"/>
          <w:sz w:val="32"/>
          <w:szCs w:val="32"/>
        </w:rPr>
      </w:pPr>
      <w:r>
        <w:rPr>
          <w:rFonts w:hint="eastAsia" w:ascii="宋体" w:hAnsi="宋体" w:eastAsia="宋体" w:cs="宋体"/>
          <w:sz w:val="32"/>
          <w:szCs w:val="32"/>
        </w:rPr>
        <w:t>（1）技术标分值占总分值的比重为</w:t>
      </w:r>
      <w:r>
        <w:rPr>
          <w:rFonts w:hint="eastAsia" w:ascii="宋体" w:hAnsi="宋体" w:eastAsia="宋体" w:cs="宋体"/>
          <w:b/>
          <w:sz w:val="32"/>
          <w:szCs w:val="32"/>
          <w:u w:val="single"/>
        </w:rPr>
        <w:t>70%</w:t>
      </w:r>
      <w:r>
        <w:rPr>
          <w:rFonts w:hint="eastAsia" w:ascii="宋体" w:hAnsi="宋体" w:eastAsia="宋体" w:cs="宋体"/>
          <w:sz w:val="32"/>
          <w:szCs w:val="32"/>
          <w:u w:val="single"/>
        </w:rPr>
        <w:t>（权重）</w:t>
      </w:r>
      <w:r>
        <w:rPr>
          <w:rFonts w:hint="eastAsia" w:ascii="宋体" w:hAnsi="宋体" w:eastAsia="宋体" w:cs="宋体"/>
          <w:sz w:val="32"/>
          <w:szCs w:val="32"/>
        </w:rPr>
        <w:t>（取小数点后二位）；</w:t>
      </w:r>
    </w:p>
    <w:p>
      <w:pPr>
        <w:adjustRightInd w:val="0"/>
        <w:snapToGrid w:val="0"/>
        <w:spacing w:line="480" w:lineRule="exact"/>
        <w:ind w:firstLine="646" w:firstLineChars="202"/>
        <w:rPr>
          <w:rFonts w:ascii="宋体" w:hAnsi="宋体" w:eastAsia="宋体" w:cs="宋体"/>
          <w:sz w:val="32"/>
          <w:szCs w:val="32"/>
        </w:rPr>
      </w:pPr>
      <w:r>
        <w:rPr>
          <w:rFonts w:hint="eastAsia" w:ascii="宋体" w:hAnsi="宋体" w:eastAsia="宋体" w:cs="宋体"/>
          <w:sz w:val="32"/>
          <w:szCs w:val="32"/>
        </w:rPr>
        <w:t>（2）商务标分值占总分值的比重为</w:t>
      </w:r>
      <w:r>
        <w:rPr>
          <w:rFonts w:hint="eastAsia" w:ascii="宋体" w:hAnsi="宋体" w:eastAsia="宋体" w:cs="宋体"/>
          <w:b/>
          <w:sz w:val="32"/>
          <w:szCs w:val="32"/>
          <w:u w:val="single"/>
        </w:rPr>
        <w:t>30%</w:t>
      </w:r>
      <w:r>
        <w:rPr>
          <w:rFonts w:hint="eastAsia" w:ascii="宋体" w:hAnsi="宋体" w:eastAsia="宋体" w:cs="宋体"/>
          <w:sz w:val="32"/>
          <w:szCs w:val="32"/>
          <w:u w:val="single"/>
        </w:rPr>
        <w:t>（权重）</w:t>
      </w:r>
      <w:r>
        <w:rPr>
          <w:rFonts w:hint="eastAsia" w:ascii="宋体" w:hAnsi="宋体" w:eastAsia="宋体" w:cs="宋体"/>
          <w:sz w:val="32"/>
          <w:szCs w:val="32"/>
        </w:rPr>
        <w:t>（取小数点后二位）。</w:t>
      </w:r>
    </w:p>
    <w:p>
      <w:pPr>
        <w:snapToGrid w:val="0"/>
        <w:spacing w:line="480" w:lineRule="exact"/>
        <w:ind w:firstLine="646" w:firstLineChars="202"/>
        <w:rPr>
          <w:rFonts w:ascii="宋体" w:hAnsi="宋体" w:eastAsia="宋体" w:cs="宋体"/>
          <w:sz w:val="32"/>
          <w:szCs w:val="32"/>
        </w:rPr>
      </w:pPr>
      <w:r>
        <w:rPr>
          <w:rFonts w:hint="eastAsia" w:ascii="宋体" w:hAnsi="宋体" w:eastAsia="宋体" w:cs="宋体"/>
          <w:sz w:val="32"/>
          <w:szCs w:val="32"/>
        </w:rPr>
        <w:t>3、评标小组严格按比选文件的要求、条件、评分标准，对供应商所提供货物或服务的先进性、可靠性、售后服务承诺、质量保证承诺等实质性响应内容进行比较。</w:t>
      </w:r>
    </w:p>
    <w:p>
      <w:pPr>
        <w:snapToGrid w:val="0"/>
        <w:spacing w:line="480" w:lineRule="exact"/>
        <w:ind w:firstLine="646" w:firstLineChars="202"/>
        <w:rPr>
          <w:rFonts w:ascii="宋体" w:hAnsi="宋体" w:eastAsia="宋体" w:cs="宋体"/>
          <w:sz w:val="32"/>
          <w:szCs w:val="32"/>
        </w:rPr>
      </w:pPr>
      <w:r>
        <w:rPr>
          <w:rFonts w:hint="eastAsia" w:ascii="宋体" w:hAnsi="宋体" w:eastAsia="宋体" w:cs="宋体"/>
          <w:sz w:val="32"/>
          <w:szCs w:val="32"/>
        </w:rPr>
        <w:t>4、评标小组各成员独立对每个进入打分程序的有效供应商的标书技术部分以打分的形式进行评审和评价（计算结果均四舍五入保留两位小数）。</w:t>
      </w:r>
    </w:p>
    <w:p>
      <w:pPr>
        <w:snapToGrid w:val="0"/>
        <w:spacing w:line="480" w:lineRule="exact"/>
        <w:ind w:firstLine="646" w:firstLineChars="202"/>
        <w:rPr>
          <w:rFonts w:ascii="宋体" w:hAnsi="宋体" w:eastAsia="宋体" w:cs="宋体"/>
          <w:sz w:val="32"/>
          <w:szCs w:val="32"/>
        </w:rPr>
      </w:pPr>
      <w:r>
        <w:rPr>
          <w:rFonts w:hint="eastAsia" w:ascii="宋体" w:hAnsi="宋体" w:eastAsia="宋体" w:cs="宋体"/>
          <w:sz w:val="32"/>
          <w:szCs w:val="32"/>
        </w:rPr>
        <w:t>5、当技术标评委为5人（含5人）以上的，技术分是在去掉一个最高分和一个最低分后均算而成，当评委少于5人时，技术分按算术平均值计算。分值小数点后保留两位。</w:t>
      </w:r>
    </w:p>
    <w:p>
      <w:pPr>
        <w:widowControl/>
        <w:spacing w:line="480" w:lineRule="exact"/>
        <w:ind w:firstLine="640" w:firstLineChars="200"/>
        <w:jc w:val="left"/>
        <w:rPr>
          <w:rFonts w:ascii="宋体" w:hAnsi="宋体" w:eastAsia="宋体" w:cs="宋体"/>
          <w:sz w:val="32"/>
          <w:szCs w:val="32"/>
        </w:rPr>
      </w:pPr>
      <w:r>
        <w:rPr>
          <w:rFonts w:hint="eastAsia" w:ascii="宋体" w:hAnsi="宋体" w:eastAsia="宋体" w:cs="宋体"/>
          <w:sz w:val="32"/>
          <w:szCs w:val="32"/>
        </w:rPr>
        <w:t>6、开启供应商的商务报价标，评标委员会将审查每份响应文件的商务报价是否实质上响应了比选文件的要求。实质上响应的应该是与比选文件要求的全部条款、条件和规格相符，没有重大偏离或保留。所谓重大偏离或保留是指实质上影响合同的供货范围、质量和性能，或者实质上与比选文件的要求不一致。纠正这些偏离或保留将会对其他实质上响应要求的供应商的竞争地位产生不公正的影响。如未实质上相应 ，则按无效报价处理。</w:t>
      </w:r>
      <w:r>
        <w:rPr>
          <w:rFonts w:hint="eastAsia" w:ascii="宋体" w:hAnsi="宋体" w:eastAsia="宋体" w:cs="宋体"/>
          <w:sz w:val="32"/>
          <w:szCs w:val="32"/>
        </w:rPr>
        <w:br w:type="textWrapping"/>
      </w:r>
      <w:r>
        <w:rPr>
          <w:rFonts w:hint="eastAsia" w:ascii="宋体" w:hAnsi="宋体" w:eastAsia="宋体" w:cs="宋体"/>
          <w:sz w:val="32"/>
          <w:szCs w:val="32"/>
        </w:rPr>
        <w:t xml:space="preserve">    7、计算各供应商的商务标报价得分，与技术标得分相加为供应商的综合得分（保留小数点后2位），综合得分由高到低排序，得分最高者推荐为本项目的成交人并出具评审报告。</w:t>
      </w:r>
    </w:p>
    <w:p>
      <w:pPr>
        <w:snapToGrid w:val="0"/>
        <w:spacing w:line="480" w:lineRule="exact"/>
        <w:ind w:firstLine="647" w:firstLineChars="202"/>
        <w:rPr>
          <w:rFonts w:ascii="宋体" w:hAnsi="宋体" w:eastAsia="宋体" w:cs="宋体"/>
          <w:b/>
          <w:sz w:val="32"/>
          <w:szCs w:val="32"/>
        </w:rPr>
      </w:pPr>
      <w:r>
        <w:rPr>
          <w:rFonts w:hint="eastAsia" w:ascii="宋体" w:hAnsi="宋体" w:eastAsia="宋体" w:cs="宋体"/>
          <w:b/>
          <w:sz w:val="32"/>
          <w:szCs w:val="32"/>
        </w:rPr>
        <w:t>五、评审细则</w:t>
      </w:r>
    </w:p>
    <w:p>
      <w:pPr>
        <w:pStyle w:val="14"/>
        <w:spacing w:line="480" w:lineRule="exact"/>
        <w:ind w:firstLine="640" w:firstLineChars="200"/>
        <w:jc w:val="left"/>
        <w:rPr>
          <w:rFonts w:ascii="宋体" w:hAnsi="宋体" w:eastAsia="宋体" w:cs="宋体"/>
          <w:sz w:val="32"/>
          <w:szCs w:val="32"/>
        </w:rPr>
      </w:pPr>
      <w:r>
        <w:rPr>
          <w:rFonts w:hint="eastAsia" w:ascii="宋体" w:hAnsi="宋体" w:eastAsia="宋体" w:cs="宋体"/>
          <w:sz w:val="32"/>
          <w:szCs w:val="32"/>
        </w:rPr>
        <w:t>供应商技术得分为评审小组成员评分的算术平均分,分值保留小数点后两位。</w:t>
      </w:r>
    </w:p>
    <w:tbl>
      <w:tblPr>
        <w:tblStyle w:val="20"/>
        <w:tblW w:w="10428"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4" w:type="dxa"/>
          <w:bottom w:w="0" w:type="dxa"/>
          <w:right w:w="14" w:type="dxa"/>
        </w:tblCellMar>
      </w:tblPr>
      <w:tblGrid>
        <w:gridCol w:w="1145"/>
        <w:gridCol w:w="1041"/>
        <w:gridCol w:w="542"/>
        <w:gridCol w:w="7700"/>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Ex>
        <w:trPr>
          <w:trHeight w:val="454" w:hRule="atLeast"/>
          <w:jc w:val="center"/>
        </w:trPr>
        <w:tc>
          <w:tcPr>
            <w:tcW w:w="1145" w:type="dxa"/>
            <w:shd w:val="clear" w:color="auto" w:fill="FFFFFF"/>
            <w:vAlign w:val="center"/>
          </w:tcPr>
          <w:p>
            <w:pPr>
              <w:autoSpaceDE w:val="0"/>
              <w:autoSpaceDN w:val="0"/>
              <w:adjustRightInd w:val="0"/>
              <w:spacing w:line="480" w:lineRule="exact"/>
              <w:jc w:val="center"/>
              <w:rPr>
                <w:rFonts w:ascii="宋体" w:hAnsi="宋体" w:eastAsia="宋体" w:cs="宋体"/>
                <w:kern w:val="0"/>
                <w:sz w:val="32"/>
                <w:szCs w:val="32"/>
              </w:rPr>
            </w:pPr>
            <w:r>
              <w:rPr>
                <w:rFonts w:hint="eastAsia" w:ascii="宋体" w:hAnsi="宋体" w:eastAsia="宋体" w:cs="宋体"/>
                <w:bCs/>
                <w:kern w:val="0"/>
                <w:sz w:val="32"/>
                <w:szCs w:val="32"/>
              </w:rPr>
              <w:t>项目</w:t>
            </w:r>
          </w:p>
        </w:tc>
        <w:tc>
          <w:tcPr>
            <w:tcW w:w="1041" w:type="dxa"/>
            <w:shd w:val="clear" w:color="auto" w:fill="FFFFFF"/>
            <w:vAlign w:val="center"/>
          </w:tcPr>
          <w:p>
            <w:pPr>
              <w:autoSpaceDE w:val="0"/>
              <w:autoSpaceDN w:val="0"/>
              <w:adjustRightInd w:val="0"/>
              <w:spacing w:line="480" w:lineRule="exact"/>
              <w:ind w:left="63" w:right="63"/>
              <w:jc w:val="center"/>
              <w:rPr>
                <w:rFonts w:ascii="宋体" w:hAnsi="宋体" w:eastAsia="宋体" w:cs="宋体"/>
                <w:kern w:val="0"/>
                <w:sz w:val="32"/>
                <w:szCs w:val="32"/>
              </w:rPr>
            </w:pPr>
            <w:r>
              <w:rPr>
                <w:rFonts w:hint="eastAsia" w:ascii="宋体" w:hAnsi="宋体" w:eastAsia="宋体" w:cs="宋体"/>
                <w:bCs/>
                <w:kern w:val="0"/>
                <w:sz w:val="32"/>
                <w:szCs w:val="32"/>
              </w:rPr>
              <w:t>评审因素</w:t>
            </w:r>
          </w:p>
        </w:tc>
        <w:tc>
          <w:tcPr>
            <w:tcW w:w="542" w:type="dxa"/>
            <w:shd w:val="clear" w:color="auto" w:fill="FFFFFF"/>
            <w:vAlign w:val="center"/>
          </w:tcPr>
          <w:p>
            <w:pPr>
              <w:autoSpaceDE w:val="0"/>
              <w:autoSpaceDN w:val="0"/>
              <w:adjustRightInd w:val="0"/>
              <w:spacing w:line="480" w:lineRule="exact"/>
              <w:ind w:left="63" w:right="63"/>
              <w:jc w:val="center"/>
              <w:rPr>
                <w:rFonts w:ascii="宋体" w:hAnsi="宋体" w:eastAsia="宋体" w:cs="宋体"/>
                <w:kern w:val="0"/>
                <w:sz w:val="32"/>
                <w:szCs w:val="32"/>
              </w:rPr>
            </w:pPr>
            <w:r>
              <w:rPr>
                <w:rFonts w:hint="eastAsia" w:ascii="宋体" w:hAnsi="宋体" w:eastAsia="宋体" w:cs="宋体"/>
                <w:bCs/>
                <w:kern w:val="0"/>
                <w:sz w:val="32"/>
                <w:szCs w:val="32"/>
              </w:rPr>
              <w:t>分值</w:t>
            </w:r>
          </w:p>
        </w:tc>
        <w:tc>
          <w:tcPr>
            <w:tcW w:w="7700" w:type="dxa"/>
            <w:shd w:val="clear" w:color="auto" w:fill="FFFFFF"/>
            <w:vAlign w:val="center"/>
          </w:tcPr>
          <w:p>
            <w:pPr>
              <w:autoSpaceDE w:val="0"/>
              <w:autoSpaceDN w:val="0"/>
              <w:adjustRightInd w:val="0"/>
              <w:spacing w:line="480" w:lineRule="exact"/>
              <w:ind w:left="63" w:right="63"/>
              <w:jc w:val="center"/>
              <w:rPr>
                <w:rFonts w:ascii="宋体" w:hAnsi="宋体" w:eastAsia="宋体" w:cs="宋体"/>
                <w:kern w:val="0"/>
                <w:sz w:val="32"/>
                <w:szCs w:val="32"/>
              </w:rPr>
            </w:pPr>
            <w:r>
              <w:rPr>
                <w:rFonts w:hint="eastAsia" w:ascii="宋体" w:hAnsi="宋体" w:eastAsia="宋体" w:cs="宋体"/>
                <w:kern w:val="0"/>
                <w:sz w:val="32"/>
                <w:szCs w:val="32"/>
              </w:rPr>
              <w:t>评分标准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Ex>
        <w:trPr>
          <w:trHeight w:val="454" w:hRule="atLeast"/>
          <w:jc w:val="center"/>
        </w:trPr>
        <w:tc>
          <w:tcPr>
            <w:tcW w:w="1145" w:type="dxa"/>
            <w:vMerge w:val="restart"/>
            <w:shd w:val="clear" w:color="auto" w:fill="FFFFFF"/>
            <w:vAlign w:val="center"/>
          </w:tcPr>
          <w:p>
            <w:pPr>
              <w:autoSpaceDE w:val="0"/>
              <w:autoSpaceDN w:val="0"/>
              <w:adjustRightInd w:val="0"/>
              <w:spacing w:line="480" w:lineRule="exact"/>
              <w:jc w:val="center"/>
              <w:rPr>
                <w:rFonts w:ascii="宋体" w:hAnsi="宋体" w:eastAsia="宋体" w:cs="宋体"/>
                <w:sz w:val="32"/>
                <w:szCs w:val="32"/>
              </w:rPr>
            </w:pPr>
            <w:r>
              <w:rPr>
                <w:rFonts w:hint="eastAsia" w:ascii="宋体" w:hAnsi="宋体" w:eastAsia="宋体" w:cs="宋体"/>
                <w:sz w:val="32"/>
                <w:szCs w:val="32"/>
              </w:rPr>
              <w:t>商务部分</w:t>
            </w:r>
          </w:p>
          <w:p>
            <w:pPr>
              <w:autoSpaceDE w:val="0"/>
              <w:autoSpaceDN w:val="0"/>
              <w:adjustRightInd w:val="0"/>
              <w:spacing w:line="480" w:lineRule="exact"/>
              <w:jc w:val="center"/>
              <w:rPr>
                <w:rFonts w:ascii="宋体" w:hAnsi="宋体" w:eastAsia="宋体" w:cs="宋体"/>
                <w:bCs/>
                <w:kern w:val="0"/>
                <w:sz w:val="32"/>
                <w:szCs w:val="32"/>
              </w:rPr>
            </w:pPr>
          </w:p>
          <w:p>
            <w:pPr>
              <w:spacing w:after="120" w:line="480" w:lineRule="exact"/>
              <w:jc w:val="center"/>
              <w:rPr>
                <w:rFonts w:ascii="宋体" w:hAnsi="宋体" w:eastAsia="宋体" w:cs="宋体"/>
                <w:b/>
                <w:color w:val="000000"/>
                <w:kern w:val="0"/>
                <w:sz w:val="32"/>
                <w:szCs w:val="32"/>
              </w:rPr>
            </w:pPr>
            <w:r>
              <w:rPr>
                <w:rFonts w:hint="eastAsia" w:ascii="宋体" w:hAnsi="宋体" w:eastAsia="宋体" w:cs="宋体"/>
                <w:bCs/>
                <w:kern w:val="0"/>
                <w:sz w:val="32"/>
                <w:szCs w:val="32"/>
              </w:rPr>
              <w:t>20分</w:t>
            </w:r>
          </w:p>
        </w:tc>
        <w:tc>
          <w:tcPr>
            <w:tcW w:w="1041" w:type="dxa"/>
            <w:shd w:val="clear" w:color="auto" w:fill="FFFFFF"/>
            <w:vAlign w:val="center"/>
          </w:tcPr>
          <w:p>
            <w:pPr>
              <w:autoSpaceDE w:val="0"/>
              <w:autoSpaceDN w:val="0"/>
              <w:adjustRightInd w:val="0"/>
              <w:spacing w:line="480" w:lineRule="exact"/>
              <w:ind w:left="17" w:right="42" w:firstLine="25"/>
              <w:jc w:val="center"/>
              <w:rPr>
                <w:rFonts w:ascii="宋体" w:hAnsi="宋体" w:eastAsia="宋体" w:cs="宋体"/>
                <w:kern w:val="0"/>
                <w:sz w:val="32"/>
                <w:szCs w:val="32"/>
              </w:rPr>
            </w:pPr>
            <w:r>
              <w:rPr>
                <w:rFonts w:hint="eastAsia" w:ascii="宋体" w:hAnsi="宋体" w:eastAsia="宋体" w:cs="宋体"/>
                <w:bCs/>
                <w:kern w:val="0"/>
                <w:sz w:val="32"/>
                <w:szCs w:val="32"/>
                <w:lang w:val="zh-CN"/>
              </w:rPr>
              <w:t>类似业绩</w:t>
            </w:r>
          </w:p>
        </w:tc>
        <w:tc>
          <w:tcPr>
            <w:tcW w:w="542" w:type="dxa"/>
            <w:shd w:val="clear" w:color="auto" w:fill="FFFFFF"/>
            <w:vAlign w:val="center"/>
          </w:tcPr>
          <w:p>
            <w:pPr>
              <w:autoSpaceDE w:val="0"/>
              <w:autoSpaceDN w:val="0"/>
              <w:adjustRightInd w:val="0"/>
              <w:spacing w:line="480" w:lineRule="exact"/>
              <w:ind w:left="17" w:right="42" w:firstLine="25"/>
              <w:jc w:val="center"/>
              <w:rPr>
                <w:rFonts w:ascii="宋体" w:hAnsi="宋体" w:eastAsia="宋体" w:cs="宋体"/>
                <w:kern w:val="0"/>
                <w:sz w:val="32"/>
                <w:szCs w:val="32"/>
              </w:rPr>
            </w:pPr>
            <w:r>
              <w:rPr>
                <w:rFonts w:hint="eastAsia" w:ascii="宋体" w:hAnsi="宋体" w:eastAsia="宋体" w:cs="宋体"/>
                <w:bCs/>
                <w:kern w:val="0"/>
                <w:sz w:val="32"/>
                <w:szCs w:val="32"/>
              </w:rPr>
              <w:t>4分</w:t>
            </w:r>
          </w:p>
        </w:tc>
        <w:tc>
          <w:tcPr>
            <w:tcW w:w="7700" w:type="dxa"/>
            <w:shd w:val="clear" w:color="auto" w:fill="FFFFFF"/>
            <w:vAlign w:val="center"/>
          </w:tcPr>
          <w:p>
            <w:pPr>
              <w:spacing w:line="480" w:lineRule="exact"/>
              <w:contextualSpacing/>
              <w:rPr>
                <w:rFonts w:ascii="宋体" w:hAnsi="宋体" w:eastAsia="宋体" w:cs="宋体"/>
                <w:kern w:val="0"/>
                <w:sz w:val="32"/>
                <w:szCs w:val="32"/>
              </w:rPr>
            </w:pPr>
            <w:r>
              <w:rPr>
                <w:rFonts w:hint="eastAsia" w:ascii="宋体" w:hAnsi="宋体" w:eastAsia="宋体" w:cs="宋体"/>
                <w:bCs/>
                <w:kern w:val="0"/>
                <w:sz w:val="32"/>
                <w:szCs w:val="32"/>
              </w:rPr>
              <w:t>三年内（投标截止时间前36个月），投标人具有类似项目业绩的，每提供1个计1分，最多计4分，须提供加盖公章的项目合同及相对应合同发票复印件，未提供或所提供资料辨认不清晰的不计分。（须提供合同复印件加盖公章，原件备查，否则不计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Ex>
        <w:trPr>
          <w:trHeight w:val="454" w:hRule="atLeast"/>
          <w:jc w:val="center"/>
        </w:trPr>
        <w:tc>
          <w:tcPr>
            <w:tcW w:w="1145" w:type="dxa"/>
            <w:vMerge w:val="continue"/>
            <w:shd w:val="clear" w:color="auto" w:fill="FFFFFF"/>
            <w:vAlign w:val="center"/>
          </w:tcPr>
          <w:p>
            <w:pPr>
              <w:autoSpaceDE w:val="0"/>
              <w:autoSpaceDN w:val="0"/>
              <w:adjustRightInd w:val="0"/>
              <w:spacing w:line="480" w:lineRule="exact"/>
              <w:jc w:val="center"/>
              <w:rPr>
                <w:rFonts w:ascii="宋体" w:hAnsi="宋体" w:eastAsia="宋体" w:cs="宋体"/>
                <w:sz w:val="32"/>
                <w:szCs w:val="32"/>
              </w:rPr>
            </w:pPr>
          </w:p>
        </w:tc>
        <w:tc>
          <w:tcPr>
            <w:tcW w:w="1041" w:type="dxa"/>
            <w:shd w:val="clear" w:color="auto" w:fill="FFFFFF"/>
            <w:vAlign w:val="center"/>
          </w:tcPr>
          <w:p>
            <w:pPr>
              <w:autoSpaceDE w:val="0"/>
              <w:autoSpaceDN w:val="0"/>
              <w:adjustRightInd w:val="0"/>
              <w:spacing w:line="480" w:lineRule="exact"/>
              <w:ind w:left="17" w:right="42" w:firstLine="25"/>
              <w:jc w:val="center"/>
              <w:rPr>
                <w:rFonts w:ascii="宋体" w:hAnsi="宋体" w:eastAsia="宋体" w:cs="宋体"/>
                <w:kern w:val="0"/>
                <w:sz w:val="32"/>
                <w:szCs w:val="32"/>
                <w:lang w:val="zh-CN"/>
              </w:rPr>
            </w:pPr>
            <w:r>
              <w:rPr>
                <w:rFonts w:hint="eastAsia" w:ascii="宋体" w:hAnsi="宋体" w:eastAsia="宋体" w:cs="宋体"/>
                <w:kern w:val="0"/>
                <w:sz w:val="32"/>
                <w:szCs w:val="32"/>
                <w:lang w:val="zh-CN"/>
              </w:rPr>
              <w:t>售后服务</w:t>
            </w:r>
          </w:p>
        </w:tc>
        <w:tc>
          <w:tcPr>
            <w:tcW w:w="542" w:type="dxa"/>
            <w:shd w:val="clear" w:color="auto" w:fill="FFFFFF"/>
            <w:vAlign w:val="center"/>
          </w:tcPr>
          <w:p>
            <w:pPr>
              <w:autoSpaceDE w:val="0"/>
              <w:autoSpaceDN w:val="0"/>
              <w:adjustRightInd w:val="0"/>
              <w:spacing w:line="480" w:lineRule="exact"/>
              <w:ind w:left="17" w:right="42" w:firstLine="25"/>
              <w:jc w:val="center"/>
              <w:rPr>
                <w:rFonts w:ascii="宋体" w:hAnsi="宋体" w:eastAsia="宋体" w:cs="宋体"/>
                <w:kern w:val="0"/>
                <w:sz w:val="32"/>
                <w:szCs w:val="32"/>
                <w:lang w:val="zh-CN"/>
              </w:rPr>
            </w:pPr>
            <w:r>
              <w:rPr>
                <w:rFonts w:hint="eastAsia" w:ascii="宋体" w:hAnsi="宋体" w:eastAsia="宋体" w:cs="宋体"/>
                <w:bCs/>
                <w:kern w:val="0"/>
                <w:sz w:val="32"/>
                <w:szCs w:val="32"/>
                <w:lang w:val="zh-CN"/>
              </w:rPr>
              <w:t>3分</w:t>
            </w:r>
          </w:p>
        </w:tc>
        <w:tc>
          <w:tcPr>
            <w:tcW w:w="7700" w:type="dxa"/>
            <w:shd w:val="clear" w:color="auto" w:fill="FFFFFF"/>
            <w:vAlign w:val="center"/>
          </w:tcPr>
          <w:p>
            <w:pPr>
              <w:spacing w:line="480" w:lineRule="exact"/>
              <w:contextualSpacing/>
              <w:rPr>
                <w:rFonts w:ascii="宋体" w:hAnsi="宋体" w:eastAsia="宋体" w:cs="宋体"/>
                <w:sz w:val="32"/>
                <w:szCs w:val="32"/>
              </w:rPr>
            </w:pPr>
            <w:r>
              <w:rPr>
                <w:rFonts w:hint="eastAsia" w:ascii="宋体" w:hAnsi="宋体" w:eastAsia="宋体" w:cs="宋体"/>
                <w:sz w:val="32"/>
                <w:szCs w:val="32"/>
              </w:rPr>
              <w:t>根据投标人提供的售后服务体系、安装调试方案、出现质量问题时解决的措施及效率、维护措施方案等进行综合分析比较评分：</w:t>
            </w:r>
          </w:p>
          <w:p>
            <w:pPr>
              <w:spacing w:line="480" w:lineRule="exact"/>
              <w:contextualSpacing/>
              <w:rPr>
                <w:rFonts w:ascii="宋体" w:hAnsi="宋体" w:eastAsia="宋体" w:cs="宋体"/>
                <w:sz w:val="32"/>
                <w:szCs w:val="32"/>
              </w:rPr>
            </w:pPr>
            <w:r>
              <w:rPr>
                <w:rFonts w:hint="eastAsia" w:ascii="宋体" w:hAnsi="宋体" w:eastAsia="宋体" w:cs="宋体"/>
                <w:sz w:val="32"/>
                <w:szCs w:val="32"/>
              </w:rPr>
              <w:t>（1）内容全面、详细且具有很好的可行性，计3分；</w:t>
            </w:r>
          </w:p>
          <w:p>
            <w:pPr>
              <w:spacing w:line="480" w:lineRule="exact"/>
              <w:contextualSpacing/>
              <w:rPr>
                <w:rFonts w:ascii="宋体" w:hAnsi="宋体" w:eastAsia="宋体" w:cs="宋体"/>
                <w:sz w:val="32"/>
                <w:szCs w:val="32"/>
              </w:rPr>
            </w:pPr>
            <w:r>
              <w:rPr>
                <w:rFonts w:hint="eastAsia" w:ascii="宋体" w:hAnsi="宋体" w:eastAsia="宋体" w:cs="宋体"/>
                <w:sz w:val="32"/>
                <w:szCs w:val="32"/>
              </w:rPr>
              <w:t>（2）内容基本完整、可行性一般，计2分；</w:t>
            </w:r>
          </w:p>
          <w:p>
            <w:pPr>
              <w:autoSpaceDE w:val="0"/>
              <w:autoSpaceDN w:val="0"/>
              <w:adjustRightInd w:val="0"/>
              <w:spacing w:line="480" w:lineRule="exact"/>
              <w:ind w:right="42"/>
              <w:contextualSpacing/>
              <w:rPr>
                <w:rFonts w:ascii="宋体" w:hAnsi="宋体" w:eastAsia="宋体" w:cs="宋体"/>
                <w:kern w:val="0"/>
                <w:sz w:val="32"/>
                <w:szCs w:val="32"/>
              </w:rPr>
            </w:pPr>
            <w:r>
              <w:rPr>
                <w:rFonts w:hint="eastAsia" w:ascii="宋体" w:hAnsi="宋体" w:eastAsia="宋体" w:cs="宋体"/>
                <w:sz w:val="32"/>
                <w:szCs w:val="32"/>
              </w:rPr>
              <w:t>（3）内容不全面、欠妥，理论上可行计1分；未提供方案不计分。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Ex>
        <w:trPr>
          <w:trHeight w:val="454" w:hRule="atLeast"/>
          <w:jc w:val="center"/>
        </w:trPr>
        <w:tc>
          <w:tcPr>
            <w:tcW w:w="1145" w:type="dxa"/>
            <w:vMerge w:val="continue"/>
            <w:shd w:val="clear" w:color="auto" w:fill="FFFFFF"/>
            <w:vAlign w:val="center"/>
          </w:tcPr>
          <w:p>
            <w:pPr>
              <w:autoSpaceDE w:val="0"/>
              <w:autoSpaceDN w:val="0"/>
              <w:adjustRightInd w:val="0"/>
              <w:spacing w:line="480" w:lineRule="exact"/>
              <w:jc w:val="center"/>
              <w:rPr>
                <w:rFonts w:ascii="宋体" w:hAnsi="宋体" w:eastAsia="宋体" w:cs="宋体"/>
                <w:sz w:val="32"/>
                <w:szCs w:val="32"/>
              </w:rPr>
            </w:pPr>
          </w:p>
        </w:tc>
        <w:tc>
          <w:tcPr>
            <w:tcW w:w="1041" w:type="dxa"/>
            <w:tcBorders>
              <w:bottom w:val="single" w:color="auto" w:sz="6" w:space="0"/>
            </w:tcBorders>
            <w:shd w:val="clear" w:color="auto" w:fill="FFFFFF"/>
            <w:vAlign w:val="center"/>
          </w:tcPr>
          <w:p>
            <w:pPr>
              <w:adjustRightInd w:val="0"/>
              <w:snapToGrid w:val="0"/>
              <w:spacing w:line="480" w:lineRule="exact"/>
              <w:jc w:val="center"/>
              <w:rPr>
                <w:rFonts w:ascii="宋体" w:hAnsi="宋体" w:eastAsia="宋体" w:cs="宋体"/>
                <w:kern w:val="0"/>
                <w:sz w:val="32"/>
                <w:szCs w:val="32"/>
                <w:lang w:val="zh-CN"/>
              </w:rPr>
            </w:pPr>
            <w:r>
              <w:rPr>
                <w:rFonts w:hint="eastAsia" w:ascii="宋体" w:hAnsi="宋体" w:eastAsia="宋体" w:cs="宋体"/>
                <w:bCs/>
                <w:kern w:val="0"/>
                <w:sz w:val="32"/>
                <w:szCs w:val="32"/>
                <w:lang w:val="zh-CN"/>
              </w:rPr>
              <w:t>培训方案</w:t>
            </w:r>
          </w:p>
        </w:tc>
        <w:tc>
          <w:tcPr>
            <w:tcW w:w="542" w:type="dxa"/>
            <w:shd w:val="clear" w:color="auto" w:fill="FFFFFF"/>
            <w:vAlign w:val="center"/>
          </w:tcPr>
          <w:p>
            <w:pPr>
              <w:spacing w:line="480" w:lineRule="exact"/>
              <w:contextualSpacing/>
              <w:jc w:val="center"/>
              <w:rPr>
                <w:rFonts w:ascii="宋体" w:hAnsi="宋体" w:eastAsia="宋体" w:cs="宋体"/>
                <w:kern w:val="0"/>
                <w:sz w:val="32"/>
                <w:szCs w:val="32"/>
                <w:lang w:val="zh-CN"/>
              </w:rPr>
            </w:pPr>
            <w:r>
              <w:rPr>
                <w:rFonts w:hint="eastAsia" w:ascii="宋体" w:hAnsi="宋体" w:eastAsia="宋体" w:cs="宋体"/>
                <w:bCs/>
                <w:kern w:val="0"/>
                <w:sz w:val="32"/>
                <w:szCs w:val="32"/>
                <w:lang w:val="zh-CN"/>
              </w:rPr>
              <w:t>5分</w:t>
            </w:r>
          </w:p>
        </w:tc>
        <w:tc>
          <w:tcPr>
            <w:tcW w:w="7700" w:type="dxa"/>
            <w:shd w:val="clear" w:color="auto" w:fill="FFFFFF"/>
            <w:vAlign w:val="center"/>
          </w:tcPr>
          <w:p>
            <w:pPr>
              <w:spacing w:line="480" w:lineRule="exact"/>
              <w:rPr>
                <w:rFonts w:ascii="宋体" w:hAnsi="宋体" w:eastAsia="宋体" w:cs="宋体"/>
                <w:bCs/>
                <w:kern w:val="0"/>
                <w:sz w:val="32"/>
                <w:szCs w:val="32"/>
                <w:lang w:val="zh-CN"/>
              </w:rPr>
            </w:pPr>
            <w:r>
              <w:rPr>
                <w:rFonts w:hint="eastAsia" w:ascii="宋体" w:hAnsi="宋体" w:eastAsia="宋体" w:cs="宋体"/>
                <w:bCs/>
                <w:kern w:val="0"/>
                <w:sz w:val="32"/>
                <w:szCs w:val="32"/>
              </w:rPr>
              <w:t>1、</w:t>
            </w:r>
            <w:r>
              <w:rPr>
                <w:rFonts w:hint="eastAsia" w:ascii="宋体" w:hAnsi="宋体" w:eastAsia="宋体" w:cs="宋体"/>
                <w:bCs/>
                <w:kern w:val="0"/>
                <w:sz w:val="32"/>
                <w:szCs w:val="32"/>
                <w:lang w:val="zh-CN"/>
              </w:rPr>
              <w:t>根据投标人提供培训方案内容的科学性、合理性及规范性等进行综合评价：</w:t>
            </w:r>
          </w:p>
          <w:p>
            <w:pPr>
              <w:spacing w:line="480" w:lineRule="exact"/>
              <w:contextualSpacing/>
              <w:rPr>
                <w:rFonts w:ascii="宋体" w:hAnsi="宋体" w:eastAsia="宋体" w:cs="宋体"/>
                <w:sz w:val="32"/>
                <w:szCs w:val="32"/>
              </w:rPr>
            </w:pPr>
            <w:r>
              <w:rPr>
                <w:rFonts w:hint="eastAsia" w:ascii="宋体" w:hAnsi="宋体" w:eastAsia="宋体" w:cs="宋体"/>
                <w:sz w:val="32"/>
                <w:szCs w:val="32"/>
              </w:rPr>
              <w:t>（1）内容全面、详细且科学合理规范，计3分；</w:t>
            </w:r>
          </w:p>
          <w:p>
            <w:pPr>
              <w:spacing w:line="480" w:lineRule="exact"/>
              <w:contextualSpacing/>
              <w:rPr>
                <w:rFonts w:ascii="宋体" w:hAnsi="宋体" w:eastAsia="宋体" w:cs="宋体"/>
                <w:sz w:val="32"/>
                <w:szCs w:val="32"/>
              </w:rPr>
            </w:pPr>
            <w:r>
              <w:rPr>
                <w:rFonts w:hint="eastAsia" w:ascii="宋体" w:hAnsi="宋体" w:eastAsia="宋体" w:cs="宋体"/>
                <w:sz w:val="32"/>
                <w:szCs w:val="32"/>
              </w:rPr>
              <w:t>（2）内容基本完整、科学合理规范性一般，计2分；</w:t>
            </w:r>
          </w:p>
          <w:p>
            <w:pPr>
              <w:spacing w:line="480" w:lineRule="exact"/>
              <w:rPr>
                <w:rFonts w:ascii="宋体" w:hAnsi="宋体" w:eastAsia="宋体" w:cs="宋体"/>
                <w:bCs/>
                <w:kern w:val="0"/>
                <w:sz w:val="32"/>
                <w:szCs w:val="32"/>
                <w:lang w:val="zh-CN"/>
              </w:rPr>
            </w:pPr>
            <w:r>
              <w:rPr>
                <w:rFonts w:hint="eastAsia" w:ascii="宋体" w:hAnsi="宋体" w:eastAsia="宋体" w:cs="宋体"/>
                <w:sz w:val="32"/>
                <w:szCs w:val="32"/>
              </w:rPr>
              <w:t>（3）内容不全面、欠妥，理论上可行计1分；未提供方案不计分。</w:t>
            </w:r>
          </w:p>
          <w:p>
            <w:pPr>
              <w:spacing w:line="480" w:lineRule="exact"/>
              <w:rPr>
                <w:rFonts w:ascii="宋体" w:hAnsi="宋体" w:eastAsia="宋体" w:cs="宋体"/>
                <w:sz w:val="32"/>
                <w:szCs w:val="32"/>
              </w:rPr>
            </w:pPr>
            <w:r>
              <w:rPr>
                <w:rFonts w:hint="eastAsia" w:ascii="宋体" w:hAnsi="宋体" w:eastAsia="宋体" w:cs="宋体"/>
                <w:bCs/>
                <w:kern w:val="0"/>
                <w:sz w:val="32"/>
                <w:szCs w:val="32"/>
              </w:rPr>
              <w:t>2、</w:t>
            </w:r>
            <w:r>
              <w:rPr>
                <w:rFonts w:hint="eastAsia" w:ascii="宋体" w:hAnsi="宋体" w:eastAsia="宋体" w:cs="宋体"/>
                <w:bCs/>
                <w:kern w:val="0"/>
                <w:sz w:val="32"/>
                <w:szCs w:val="32"/>
                <w:lang w:val="zh-CN"/>
              </w:rPr>
              <w:t>投标人具有省级(含)以上培训机构资质5年以上计1分，8年以上的</w:t>
            </w:r>
            <w:r>
              <w:rPr>
                <w:rFonts w:hint="eastAsia" w:ascii="宋体" w:hAnsi="宋体" w:eastAsia="宋体" w:cs="宋体"/>
                <w:bCs/>
                <w:kern w:val="0"/>
                <w:sz w:val="32"/>
                <w:szCs w:val="32"/>
              </w:rPr>
              <w:t>计2</w:t>
            </w:r>
            <w:r>
              <w:rPr>
                <w:rFonts w:hint="eastAsia" w:ascii="宋体" w:hAnsi="宋体" w:eastAsia="宋体" w:cs="宋体"/>
                <w:bCs/>
                <w:kern w:val="0"/>
                <w:sz w:val="32"/>
                <w:szCs w:val="32"/>
                <w:lang w:val="zh-CN"/>
              </w:rPr>
              <w:t>分。（提供培训机构的办学许可证复印件，原件</w:t>
            </w:r>
            <w:r>
              <w:rPr>
                <w:rFonts w:hint="eastAsia" w:ascii="宋体" w:hAnsi="宋体" w:eastAsia="宋体" w:cs="宋体"/>
                <w:bCs/>
                <w:kern w:val="0"/>
                <w:sz w:val="32"/>
                <w:szCs w:val="32"/>
              </w:rPr>
              <w:t>备查</w:t>
            </w:r>
            <w:r>
              <w:rPr>
                <w:rFonts w:hint="eastAsia" w:ascii="宋体" w:hAnsi="宋体" w:eastAsia="宋体" w:cs="宋体"/>
                <w:bCs/>
                <w:kern w:val="0"/>
                <w:sz w:val="32"/>
                <w:szCs w:val="32"/>
                <w:lang w:val="zh-CN"/>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Ex>
        <w:trPr>
          <w:trHeight w:val="454" w:hRule="atLeast"/>
          <w:jc w:val="center"/>
        </w:trPr>
        <w:tc>
          <w:tcPr>
            <w:tcW w:w="1145" w:type="dxa"/>
            <w:vMerge w:val="continue"/>
            <w:shd w:val="clear" w:color="auto" w:fill="FFFFFF"/>
            <w:vAlign w:val="center"/>
          </w:tcPr>
          <w:p>
            <w:pPr>
              <w:autoSpaceDE w:val="0"/>
              <w:autoSpaceDN w:val="0"/>
              <w:adjustRightInd w:val="0"/>
              <w:spacing w:line="480" w:lineRule="exact"/>
              <w:jc w:val="center"/>
              <w:rPr>
                <w:rFonts w:ascii="宋体" w:hAnsi="宋体" w:eastAsia="宋体" w:cs="宋体"/>
                <w:sz w:val="32"/>
                <w:szCs w:val="32"/>
              </w:rPr>
            </w:pPr>
          </w:p>
        </w:tc>
        <w:tc>
          <w:tcPr>
            <w:tcW w:w="1041" w:type="dxa"/>
            <w:vMerge w:val="restart"/>
            <w:tcBorders>
              <w:top w:val="single" w:color="auto" w:sz="6" w:space="0"/>
            </w:tcBorders>
            <w:shd w:val="clear" w:color="auto" w:fill="FFFFFF"/>
            <w:vAlign w:val="center"/>
          </w:tcPr>
          <w:p>
            <w:pPr>
              <w:autoSpaceDE w:val="0"/>
              <w:autoSpaceDN w:val="0"/>
              <w:adjustRightInd w:val="0"/>
              <w:spacing w:line="480" w:lineRule="exact"/>
              <w:ind w:left="17" w:right="42" w:firstLine="25"/>
              <w:jc w:val="center"/>
              <w:rPr>
                <w:rFonts w:ascii="宋体" w:hAnsi="宋体" w:eastAsia="宋体" w:cs="宋体"/>
                <w:bCs/>
                <w:kern w:val="0"/>
                <w:sz w:val="32"/>
                <w:szCs w:val="32"/>
                <w:lang w:val="zh-CN"/>
              </w:rPr>
            </w:pPr>
            <w:r>
              <w:rPr>
                <w:rFonts w:hint="eastAsia" w:ascii="宋体" w:hAnsi="宋体" w:eastAsia="宋体" w:cs="宋体"/>
                <w:bCs/>
                <w:kern w:val="0"/>
                <w:sz w:val="32"/>
                <w:szCs w:val="32"/>
                <w:lang w:val="zh-CN"/>
              </w:rPr>
              <w:t>综合实力</w:t>
            </w:r>
          </w:p>
        </w:tc>
        <w:tc>
          <w:tcPr>
            <w:tcW w:w="542" w:type="dxa"/>
            <w:vMerge w:val="restart"/>
            <w:shd w:val="clear" w:color="auto" w:fill="FFFFFF"/>
            <w:vAlign w:val="center"/>
          </w:tcPr>
          <w:p>
            <w:pPr>
              <w:autoSpaceDE w:val="0"/>
              <w:autoSpaceDN w:val="0"/>
              <w:adjustRightInd w:val="0"/>
              <w:spacing w:line="480" w:lineRule="exact"/>
              <w:ind w:left="17" w:right="42" w:firstLine="25"/>
              <w:jc w:val="center"/>
              <w:rPr>
                <w:rFonts w:ascii="宋体" w:hAnsi="宋体" w:eastAsia="宋体" w:cs="宋体"/>
                <w:bCs/>
                <w:kern w:val="0"/>
                <w:sz w:val="32"/>
                <w:szCs w:val="32"/>
                <w:lang w:val="zh-CN"/>
              </w:rPr>
            </w:pPr>
            <w:r>
              <w:rPr>
                <w:rFonts w:hint="eastAsia" w:ascii="宋体" w:hAnsi="宋体" w:eastAsia="宋体" w:cs="宋体"/>
                <w:bCs/>
                <w:kern w:val="0"/>
                <w:sz w:val="32"/>
                <w:szCs w:val="32"/>
                <w:lang w:val="zh-CN"/>
              </w:rPr>
              <w:t>8分</w:t>
            </w:r>
          </w:p>
        </w:tc>
        <w:tc>
          <w:tcPr>
            <w:tcW w:w="7700" w:type="dxa"/>
            <w:shd w:val="clear" w:color="auto" w:fill="FFFFFF"/>
            <w:vAlign w:val="center"/>
          </w:tcPr>
          <w:p>
            <w:pPr>
              <w:spacing w:line="480" w:lineRule="exact"/>
              <w:rPr>
                <w:rFonts w:ascii="宋体" w:hAnsi="宋体" w:eastAsia="宋体" w:cs="宋体"/>
                <w:bCs/>
                <w:kern w:val="0"/>
                <w:sz w:val="32"/>
                <w:szCs w:val="32"/>
              </w:rPr>
            </w:pPr>
            <w:r>
              <w:rPr>
                <w:rFonts w:hint="eastAsia" w:ascii="宋体" w:hAnsi="宋体" w:eastAsia="宋体" w:cs="宋体"/>
                <w:bCs/>
                <w:kern w:val="0"/>
                <w:sz w:val="32"/>
                <w:szCs w:val="32"/>
                <w:lang w:val="zh-CN"/>
              </w:rPr>
              <w:t>投标人</w:t>
            </w:r>
            <w:r>
              <w:rPr>
                <w:rFonts w:hint="eastAsia" w:ascii="宋体" w:hAnsi="宋体" w:eastAsia="宋体" w:cs="宋体"/>
                <w:bCs/>
                <w:kern w:val="0"/>
                <w:sz w:val="32"/>
                <w:szCs w:val="32"/>
              </w:rPr>
              <w:t>需提供第三方权威检测机构出具的工业网络智能控制和维护应用系统质量检验检测报告，完全提供计4分；提供（</w:t>
            </w:r>
            <w:r>
              <w:rPr>
                <w:rFonts w:hint="eastAsia" w:ascii="宋体" w:hAnsi="宋体" w:eastAsia="宋体" w:cs="宋体"/>
                <w:bCs/>
                <w:kern w:val="0"/>
                <w:sz w:val="32"/>
                <w:szCs w:val="32"/>
                <w:lang w:val="zh-CN"/>
              </w:rPr>
              <w:t>提供相关证明材料复印件并加盖投标人</w:t>
            </w:r>
            <w:r>
              <w:rPr>
                <w:rFonts w:hint="eastAsia" w:ascii="宋体" w:hAnsi="宋体" w:eastAsia="宋体" w:cs="宋体"/>
                <w:bCs/>
                <w:kern w:val="0"/>
                <w:sz w:val="32"/>
                <w:szCs w:val="32"/>
              </w:rPr>
              <w:t>公章)报告至少包括以下内容：</w:t>
            </w:r>
          </w:p>
          <w:p>
            <w:pPr>
              <w:spacing w:line="480" w:lineRule="exact"/>
              <w:contextualSpacing/>
              <w:rPr>
                <w:rFonts w:ascii="宋体" w:hAnsi="宋体" w:eastAsia="宋体" w:cs="宋体"/>
                <w:sz w:val="32"/>
                <w:szCs w:val="32"/>
              </w:rPr>
            </w:pPr>
            <w:r>
              <w:rPr>
                <w:rFonts w:hint="eastAsia" w:ascii="宋体" w:hAnsi="宋体" w:eastAsia="宋体" w:cs="宋体"/>
                <w:sz w:val="32"/>
                <w:szCs w:val="32"/>
              </w:rPr>
              <w:t>（1）设备外观安全</w:t>
            </w:r>
          </w:p>
          <w:p>
            <w:pPr>
              <w:spacing w:line="480" w:lineRule="exact"/>
              <w:ind w:left="125" w:firstLine="640" w:firstLineChars="200"/>
              <w:rPr>
                <w:rFonts w:ascii="宋体" w:hAnsi="宋体" w:eastAsia="宋体" w:cs="宋体"/>
                <w:bCs/>
                <w:kern w:val="0"/>
                <w:sz w:val="32"/>
                <w:szCs w:val="32"/>
              </w:rPr>
            </w:pPr>
            <w:r>
              <w:rPr>
                <w:rFonts w:hint="eastAsia" w:ascii="宋体" w:hAnsi="宋体" w:eastAsia="宋体" w:cs="宋体"/>
                <w:bCs/>
                <w:kern w:val="0"/>
                <w:sz w:val="32"/>
                <w:szCs w:val="32"/>
              </w:rPr>
              <w:t>1）设备外观结构</w:t>
            </w:r>
          </w:p>
          <w:p>
            <w:pPr>
              <w:spacing w:line="480" w:lineRule="exact"/>
              <w:ind w:left="125" w:firstLine="640" w:firstLineChars="200"/>
              <w:rPr>
                <w:rFonts w:ascii="宋体" w:hAnsi="宋体" w:eastAsia="宋体" w:cs="宋体"/>
                <w:bCs/>
                <w:kern w:val="0"/>
                <w:sz w:val="32"/>
                <w:szCs w:val="32"/>
              </w:rPr>
            </w:pPr>
            <w:r>
              <w:rPr>
                <w:rFonts w:hint="eastAsia" w:ascii="宋体" w:hAnsi="宋体" w:eastAsia="宋体" w:cs="宋体"/>
                <w:bCs/>
                <w:kern w:val="0"/>
                <w:sz w:val="32"/>
                <w:szCs w:val="32"/>
              </w:rPr>
              <w:t>2）电气安全</w:t>
            </w:r>
          </w:p>
          <w:p>
            <w:pPr>
              <w:spacing w:line="480" w:lineRule="exact"/>
              <w:ind w:left="125" w:firstLine="640" w:firstLineChars="200"/>
              <w:rPr>
                <w:rFonts w:ascii="宋体" w:hAnsi="宋体" w:eastAsia="宋体" w:cs="宋体"/>
                <w:bCs/>
                <w:kern w:val="0"/>
                <w:sz w:val="32"/>
                <w:szCs w:val="32"/>
              </w:rPr>
            </w:pPr>
            <w:r>
              <w:rPr>
                <w:rFonts w:hint="eastAsia" w:ascii="宋体" w:hAnsi="宋体" w:eastAsia="宋体" w:cs="宋体"/>
                <w:bCs/>
                <w:kern w:val="0"/>
                <w:sz w:val="32"/>
                <w:szCs w:val="32"/>
              </w:rPr>
              <w:t>3）过流过载保护</w:t>
            </w:r>
          </w:p>
          <w:p>
            <w:pPr>
              <w:spacing w:line="480" w:lineRule="exact"/>
              <w:ind w:left="125" w:firstLine="640" w:firstLineChars="200"/>
              <w:rPr>
                <w:rFonts w:ascii="宋体" w:hAnsi="宋体" w:eastAsia="宋体" w:cs="宋体"/>
                <w:bCs/>
                <w:kern w:val="0"/>
                <w:sz w:val="32"/>
                <w:szCs w:val="32"/>
              </w:rPr>
            </w:pPr>
            <w:r>
              <w:rPr>
                <w:rFonts w:hint="eastAsia" w:ascii="宋体" w:hAnsi="宋体" w:eastAsia="宋体" w:cs="宋体"/>
                <w:bCs/>
                <w:kern w:val="0"/>
                <w:sz w:val="32"/>
                <w:szCs w:val="32"/>
              </w:rPr>
              <w:t>4）自动供料单元外形尺寸、 智能分拣单元外形尺寸、 智能仓储单元外形尺寸、 数据管理单元外形尺寸、 数据管理中心外形尺寸</w:t>
            </w:r>
          </w:p>
          <w:p>
            <w:pPr>
              <w:spacing w:line="480" w:lineRule="exact"/>
              <w:ind w:left="125" w:firstLine="640" w:firstLineChars="200"/>
              <w:rPr>
                <w:rFonts w:ascii="宋体" w:hAnsi="宋体" w:eastAsia="宋体" w:cs="宋体"/>
                <w:bCs/>
                <w:kern w:val="0"/>
                <w:sz w:val="32"/>
                <w:szCs w:val="32"/>
              </w:rPr>
            </w:pPr>
            <w:r>
              <w:rPr>
                <w:rFonts w:hint="eastAsia" w:ascii="宋体" w:hAnsi="宋体" w:eastAsia="宋体" w:cs="宋体"/>
                <w:bCs/>
                <w:kern w:val="0"/>
                <w:sz w:val="32"/>
                <w:szCs w:val="32"/>
              </w:rPr>
              <w:t>5）气压稳定性。</w:t>
            </w:r>
          </w:p>
          <w:p>
            <w:pPr>
              <w:spacing w:line="480" w:lineRule="exact"/>
              <w:contextualSpacing/>
              <w:rPr>
                <w:rFonts w:ascii="宋体" w:hAnsi="宋体" w:eastAsia="宋体" w:cs="宋体"/>
                <w:sz w:val="32"/>
                <w:szCs w:val="32"/>
              </w:rPr>
            </w:pPr>
            <w:r>
              <w:rPr>
                <w:rFonts w:hint="eastAsia" w:ascii="宋体" w:hAnsi="宋体" w:eastAsia="宋体" w:cs="宋体"/>
                <w:sz w:val="32"/>
                <w:szCs w:val="32"/>
              </w:rPr>
              <w:t>（2）设备功能检测</w:t>
            </w:r>
          </w:p>
          <w:p>
            <w:pPr>
              <w:spacing w:line="480" w:lineRule="exact"/>
              <w:ind w:firstLine="640" w:firstLineChars="200"/>
              <w:rPr>
                <w:rFonts w:ascii="宋体" w:hAnsi="宋体" w:eastAsia="宋体" w:cs="宋体"/>
                <w:bCs/>
                <w:kern w:val="0"/>
                <w:sz w:val="32"/>
                <w:szCs w:val="32"/>
              </w:rPr>
            </w:pPr>
            <w:r>
              <w:rPr>
                <w:rFonts w:hint="eastAsia" w:ascii="宋体" w:hAnsi="宋体" w:eastAsia="宋体" w:cs="宋体"/>
                <w:bCs/>
                <w:kern w:val="0"/>
                <w:sz w:val="32"/>
                <w:szCs w:val="32"/>
              </w:rPr>
              <w:t>1）各单元单独功能检验</w:t>
            </w:r>
          </w:p>
          <w:p>
            <w:pPr>
              <w:spacing w:line="480" w:lineRule="exact"/>
              <w:ind w:firstLine="640" w:firstLineChars="200"/>
              <w:rPr>
                <w:rFonts w:ascii="宋体" w:hAnsi="宋体" w:eastAsia="宋体" w:cs="宋体"/>
                <w:bCs/>
                <w:kern w:val="0"/>
                <w:sz w:val="32"/>
                <w:szCs w:val="32"/>
              </w:rPr>
            </w:pPr>
            <w:r>
              <w:rPr>
                <w:rFonts w:hint="eastAsia" w:ascii="宋体" w:hAnsi="宋体" w:eastAsia="宋体" w:cs="宋体"/>
                <w:bCs/>
                <w:kern w:val="0"/>
                <w:sz w:val="32"/>
                <w:szCs w:val="32"/>
              </w:rPr>
              <w:t>2）输送线</w:t>
            </w:r>
          </w:p>
          <w:p>
            <w:pPr>
              <w:spacing w:line="480" w:lineRule="exact"/>
              <w:ind w:firstLine="640" w:firstLineChars="200"/>
              <w:rPr>
                <w:rFonts w:ascii="宋体" w:hAnsi="宋体" w:eastAsia="宋体" w:cs="宋体"/>
                <w:bCs/>
                <w:kern w:val="0"/>
                <w:sz w:val="32"/>
                <w:szCs w:val="32"/>
              </w:rPr>
            </w:pPr>
            <w:r>
              <w:rPr>
                <w:rFonts w:hint="eastAsia" w:ascii="宋体" w:hAnsi="宋体" w:eastAsia="宋体" w:cs="宋体"/>
                <w:bCs/>
                <w:kern w:val="0"/>
                <w:sz w:val="32"/>
                <w:szCs w:val="32"/>
              </w:rPr>
              <w:t>3）称重功能</w:t>
            </w:r>
          </w:p>
          <w:p>
            <w:pPr>
              <w:spacing w:line="480" w:lineRule="exact"/>
              <w:ind w:firstLine="640" w:firstLineChars="200"/>
              <w:rPr>
                <w:rFonts w:ascii="宋体" w:hAnsi="宋体" w:eastAsia="宋体" w:cs="宋体"/>
                <w:bCs/>
                <w:kern w:val="0"/>
                <w:sz w:val="32"/>
                <w:szCs w:val="32"/>
              </w:rPr>
            </w:pPr>
            <w:r>
              <w:rPr>
                <w:rFonts w:hint="eastAsia" w:ascii="宋体" w:hAnsi="宋体" w:eastAsia="宋体" w:cs="宋体"/>
                <w:bCs/>
                <w:kern w:val="0"/>
                <w:sz w:val="32"/>
                <w:szCs w:val="32"/>
              </w:rPr>
              <w:t>4）扫码功能</w:t>
            </w:r>
          </w:p>
          <w:p>
            <w:pPr>
              <w:spacing w:line="480" w:lineRule="exact"/>
              <w:ind w:firstLine="640" w:firstLineChars="200"/>
              <w:rPr>
                <w:rFonts w:ascii="宋体" w:hAnsi="宋体" w:eastAsia="宋体" w:cs="宋体"/>
                <w:bCs/>
                <w:kern w:val="0"/>
                <w:sz w:val="32"/>
                <w:szCs w:val="32"/>
              </w:rPr>
            </w:pPr>
            <w:r>
              <w:rPr>
                <w:rFonts w:hint="eastAsia" w:ascii="宋体" w:hAnsi="宋体" w:eastAsia="宋体" w:cs="宋体"/>
                <w:bCs/>
                <w:kern w:val="0"/>
                <w:sz w:val="32"/>
                <w:szCs w:val="32"/>
              </w:rPr>
              <w:t>5）网络功能</w:t>
            </w:r>
          </w:p>
          <w:p>
            <w:pPr>
              <w:spacing w:line="480" w:lineRule="exact"/>
              <w:ind w:firstLine="640" w:firstLineChars="200"/>
              <w:rPr>
                <w:rFonts w:ascii="宋体" w:hAnsi="宋体" w:eastAsia="宋体" w:cs="宋体"/>
                <w:bCs/>
                <w:kern w:val="0"/>
                <w:sz w:val="32"/>
                <w:szCs w:val="32"/>
              </w:rPr>
            </w:pPr>
            <w:r>
              <w:rPr>
                <w:rFonts w:hint="eastAsia" w:ascii="宋体" w:hAnsi="宋体" w:eastAsia="宋体" w:cs="宋体"/>
                <w:bCs/>
                <w:kern w:val="0"/>
                <w:sz w:val="32"/>
                <w:szCs w:val="32"/>
              </w:rPr>
              <w:t>6）MES功能</w:t>
            </w:r>
          </w:p>
          <w:p>
            <w:pPr>
              <w:spacing w:line="480" w:lineRule="exact"/>
              <w:contextualSpacing/>
              <w:rPr>
                <w:rFonts w:ascii="宋体" w:hAnsi="宋体" w:eastAsia="宋体" w:cs="宋体"/>
                <w:sz w:val="32"/>
                <w:szCs w:val="32"/>
              </w:rPr>
            </w:pPr>
            <w:r>
              <w:rPr>
                <w:rFonts w:hint="eastAsia" w:ascii="宋体" w:hAnsi="宋体" w:eastAsia="宋体" w:cs="宋体"/>
                <w:sz w:val="32"/>
                <w:szCs w:val="32"/>
              </w:rPr>
              <w:t>（3）教学与实训功能检测</w:t>
            </w:r>
          </w:p>
          <w:p>
            <w:pPr>
              <w:spacing w:line="480" w:lineRule="exact"/>
              <w:ind w:firstLine="640" w:firstLineChars="200"/>
              <w:rPr>
                <w:rFonts w:ascii="宋体" w:hAnsi="宋体" w:eastAsia="宋体" w:cs="宋体"/>
                <w:bCs/>
                <w:kern w:val="0"/>
                <w:sz w:val="32"/>
                <w:szCs w:val="32"/>
              </w:rPr>
            </w:pPr>
            <w:r>
              <w:rPr>
                <w:rFonts w:hint="eastAsia" w:ascii="宋体" w:hAnsi="宋体" w:eastAsia="宋体" w:cs="宋体"/>
                <w:bCs/>
                <w:kern w:val="0"/>
                <w:sz w:val="32"/>
                <w:szCs w:val="32"/>
              </w:rPr>
              <w:t>1）电气控制技术和PLC应用技术</w:t>
            </w:r>
          </w:p>
          <w:p>
            <w:pPr>
              <w:spacing w:line="480" w:lineRule="exact"/>
              <w:ind w:firstLine="640" w:firstLineChars="200"/>
              <w:rPr>
                <w:rFonts w:ascii="宋体" w:hAnsi="宋体" w:eastAsia="宋体" w:cs="宋体"/>
                <w:bCs/>
                <w:kern w:val="0"/>
                <w:sz w:val="32"/>
                <w:szCs w:val="32"/>
              </w:rPr>
            </w:pPr>
            <w:r>
              <w:rPr>
                <w:rFonts w:hint="eastAsia" w:ascii="宋体" w:hAnsi="宋体" w:eastAsia="宋体" w:cs="宋体"/>
                <w:bCs/>
                <w:kern w:val="0"/>
                <w:sz w:val="32"/>
                <w:szCs w:val="32"/>
              </w:rPr>
              <w:t>2）机电设备安装和机电一体化技术</w:t>
            </w:r>
          </w:p>
          <w:p>
            <w:pPr>
              <w:spacing w:line="480" w:lineRule="exact"/>
              <w:ind w:firstLine="640" w:firstLineChars="200"/>
              <w:rPr>
                <w:rFonts w:ascii="宋体" w:hAnsi="宋体" w:eastAsia="宋体" w:cs="宋体"/>
                <w:bCs/>
                <w:kern w:val="0"/>
                <w:sz w:val="32"/>
                <w:szCs w:val="32"/>
                <w:lang w:val="zh-CN"/>
              </w:rPr>
            </w:pPr>
            <w:r>
              <w:rPr>
                <w:rFonts w:hint="eastAsia" w:ascii="宋体" w:hAnsi="宋体" w:eastAsia="宋体" w:cs="宋体"/>
                <w:bCs/>
                <w:kern w:val="0"/>
                <w:sz w:val="32"/>
                <w:szCs w:val="32"/>
              </w:rPr>
              <w:t>3）自动控制技术</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Ex>
        <w:trPr>
          <w:trHeight w:val="454" w:hRule="atLeast"/>
          <w:jc w:val="center"/>
        </w:trPr>
        <w:tc>
          <w:tcPr>
            <w:tcW w:w="1145" w:type="dxa"/>
            <w:vMerge w:val="continue"/>
            <w:shd w:val="clear" w:color="auto" w:fill="FFFFFF"/>
            <w:vAlign w:val="center"/>
          </w:tcPr>
          <w:p>
            <w:pPr>
              <w:autoSpaceDE w:val="0"/>
              <w:autoSpaceDN w:val="0"/>
              <w:adjustRightInd w:val="0"/>
              <w:spacing w:line="480" w:lineRule="exact"/>
              <w:jc w:val="center"/>
              <w:rPr>
                <w:rFonts w:ascii="宋体" w:hAnsi="宋体" w:eastAsia="宋体" w:cs="宋体"/>
                <w:sz w:val="32"/>
                <w:szCs w:val="32"/>
              </w:rPr>
            </w:pPr>
          </w:p>
        </w:tc>
        <w:tc>
          <w:tcPr>
            <w:tcW w:w="1041" w:type="dxa"/>
            <w:vMerge w:val="continue"/>
            <w:shd w:val="clear" w:color="auto" w:fill="FFFFFF"/>
            <w:vAlign w:val="center"/>
          </w:tcPr>
          <w:p>
            <w:pPr>
              <w:autoSpaceDE w:val="0"/>
              <w:autoSpaceDN w:val="0"/>
              <w:adjustRightInd w:val="0"/>
              <w:spacing w:line="480" w:lineRule="exact"/>
              <w:ind w:left="17" w:right="42" w:firstLine="25"/>
              <w:jc w:val="center"/>
              <w:rPr>
                <w:rFonts w:ascii="宋体" w:hAnsi="宋体" w:eastAsia="宋体" w:cs="宋体"/>
                <w:kern w:val="0"/>
                <w:sz w:val="32"/>
                <w:szCs w:val="32"/>
                <w:lang w:val="zh-CN"/>
              </w:rPr>
            </w:pPr>
          </w:p>
        </w:tc>
        <w:tc>
          <w:tcPr>
            <w:tcW w:w="542" w:type="dxa"/>
            <w:vMerge w:val="continue"/>
            <w:shd w:val="clear" w:color="auto" w:fill="FFFFFF"/>
            <w:vAlign w:val="center"/>
          </w:tcPr>
          <w:p>
            <w:pPr>
              <w:autoSpaceDE w:val="0"/>
              <w:autoSpaceDN w:val="0"/>
              <w:adjustRightInd w:val="0"/>
              <w:spacing w:line="480" w:lineRule="exact"/>
              <w:ind w:left="17" w:right="42" w:firstLine="25"/>
              <w:jc w:val="center"/>
              <w:rPr>
                <w:rFonts w:ascii="宋体" w:hAnsi="宋体" w:eastAsia="宋体" w:cs="宋体"/>
                <w:kern w:val="0"/>
                <w:sz w:val="32"/>
                <w:szCs w:val="32"/>
                <w:lang w:val="zh-CN"/>
              </w:rPr>
            </w:pPr>
          </w:p>
        </w:tc>
        <w:tc>
          <w:tcPr>
            <w:tcW w:w="7700" w:type="dxa"/>
            <w:shd w:val="clear" w:color="auto" w:fill="FFFFFF"/>
            <w:vAlign w:val="center"/>
          </w:tcPr>
          <w:p>
            <w:pPr>
              <w:spacing w:line="480" w:lineRule="exact"/>
              <w:rPr>
                <w:rFonts w:ascii="宋体" w:hAnsi="宋体" w:eastAsia="宋体" w:cs="宋体"/>
                <w:sz w:val="32"/>
                <w:szCs w:val="32"/>
              </w:rPr>
            </w:pPr>
            <w:r>
              <w:rPr>
                <w:rFonts w:hint="eastAsia" w:ascii="宋体" w:hAnsi="宋体" w:eastAsia="宋体" w:cs="宋体"/>
                <w:bCs/>
                <w:kern w:val="0"/>
                <w:sz w:val="32"/>
                <w:szCs w:val="32"/>
                <w:lang w:val="zh-CN"/>
              </w:rPr>
              <w:t>投标</w:t>
            </w:r>
            <w:r>
              <w:rPr>
                <w:rFonts w:hint="eastAsia" w:ascii="宋体" w:hAnsi="宋体" w:eastAsia="宋体" w:cs="宋体"/>
                <w:bCs/>
                <w:kern w:val="0"/>
                <w:sz w:val="32"/>
                <w:szCs w:val="32"/>
              </w:rPr>
              <w:t>人</w:t>
            </w:r>
            <w:r>
              <w:rPr>
                <w:rFonts w:hint="eastAsia" w:ascii="宋体" w:hAnsi="宋体" w:eastAsia="宋体" w:cs="宋体"/>
                <w:sz w:val="32"/>
                <w:szCs w:val="32"/>
              </w:rPr>
              <w:t>具有相关设备硬件和软件开发能力并提供有效证明文件，得2分（</w:t>
            </w:r>
            <w:r>
              <w:rPr>
                <w:rFonts w:hint="eastAsia" w:ascii="宋体" w:hAnsi="宋体" w:eastAsia="宋体" w:cs="宋体"/>
                <w:sz w:val="32"/>
                <w:szCs w:val="32"/>
                <w:lang w:val="zh-CN"/>
              </w:rPr>
              <w:t>提供相关证明材料复印件并加盖</w:t>
            </w:r>
            <w:r>
              <w:rPr>
                <w:rFonts w:hint="eastAsia" w:ascii="宋体" w:hAnsi="宋体" w:eastAsia="宋体" w:cs="宋体"/>
                <w:bCs/>
                <w:kern w:val="0"/>
                <w:sz w:val="32"/>
                <w:szCs w:val="32"/>
                <w:lang w:val="zh-CN"/>
              </w:rPr>
              <w:t>投标人</w:t>
            </w:r>
            <w:r>
              <w:rPr>
                <w:rFonts w:hint="eastAsia" w:ascii="宋体" w:hAnsi="宋体" w:eastAsia="宋体" w:cs="宋体"/>
                <w:bCs/>
                <w:kern w:val="0"/>
                <w:sz w:val="32"/>
                <w:szCs w:val="32"/>
              </w:rPr>
              <w:t>公章)</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Ex>
        <w:trPr>
          <w:trHeight w:val="454" w:hRule="atLeast"/>
          <w:jc w:val="center"/>
        </w:trPr>
        <w:tc>
          <w:tcPr>
            <w:tcW w:w="1145" w:type="dxa"/>
            <w:vMerge w:val="continue"/>
            <w:shd w:val="clear" w:color="auto" w:fill="FFFFFF"/>
            <w:vAlign w:val="center"/>
          </w:tcPr>
          <w:p>
            <w:pPr>
              <w:autoSpaceDE w:val="0"/>
              <w:autoSpaceDN w:val="0"/>
              <w:adjustRightInd w:val="0"/>
              <w:spacing w:line="480" w:lineRule="exact"/>
              <w:jc w:val="center"/>
              <w:rPr>
                <w:rFonts w:ascii="宋体" w:hAnsi="宋体" w:eastAsia="宋体" w:cs="宋体"/>
                <w:sz w:val="32"/>
                <w:szCs w:val="32"/>
              </w:rPr>
            </w:pPr>
          </w:p>
        </w:tc>
        <w:tc>
          <w:tcPr>
            <w:tcW w:w="1041" w:type="dxa"/>
            <w:vMerge w:val="continue"/>
            <w:shd w:val="clear" w:color="auto" w:fill="FFFFFF"/>
            <w:vAlign w:val="center"/>
          </w:tcPr>
          <w:p>
            <w:pPr>
              <w:autoSpaceDE w:val="0"/>
              <w:autoSpaceDN w:val="0"/>
              <w:adjustRightInd w:val="0"/>
              <w:spacing w:line="480" w:lineRule="exact"/>
              <w:ind w:left="17" w:right="42" w:firstLine="25"/>
              <w:jc w:val="center"/>
              <w:rPr>
                <w:rFonts w:ascii="宋体" w:hAnsi="宋体" w:eastAsia="宋体" w:cs="宋体"/>
                <w:kern w:val="0"/>
                <w:sz w:val="32"/>
                <w:szCs w:val="32"/>
                <w:lang w:val="zh-CN"/>
              </w:rPr>
            </w:pPr>
          </w:p>
        </w:tc>
        <w:tc>
          <w:tcPr>
            <w:tcW w:w="542" w:type="dxa"/>
            <w:vMerge w:val="continue"/>
            <w:shd w:val="clear" w:color="auto" w:fill="FFFFFF"/>
            <w:vAlign w:val="center"/>
          </w:tcPr>
          <w:p>
            <w:pPr>
              <w:autoSpaceDE w:val="0"/>
              <w:autoSpaceDN w:val="0"/>
              <w:adjustRightInd w:val="0"/>
              <w:spacing w:line="480" w:lineRule="exact"/>
              <w:ind w:left="17" w:right="42" w:firstLine="25"/>
              <w:jc w:val="center"/>
              <w:rPr>
                <w:rFonts w:ascii="宋体" w:hAnsi="宋体" w:eastAsia="宋体" w:cs="宋体"/>
                <w:kern w:val="0"/>
                <w:sz w:val="32"/>
                <w:szCs w:val="32"/>
                <w:lang w:val="zh-CN"/>
              </w:rPr>
            </w:pPr>
          </w:p>
        </w:tc>
        <w:tc>
          <w:tcPr>
            <w:tcW w:w="7700" w:type="dxa"/>
            <w:shd w:val="clear" w:color="auto" w:fill="FFFFFF"/>
            <w:vAlign w:val="center"/>
          </w:tcPr>
          <w:p>
            <w:pPr>
              <w:spacing w:line="480" w:lineRule="exact"/>
              <w:contextualSpacing/>
              <w:rPr>
                <w:rFonts w:ascii="宋体" w:hAnsi="宋体" w:eastAsia="宋体" w:cs="宋体"/>
                <w:kern w:val="0"/>
                <w:sz w:val="32"/>
                <w:szCs w:val="32"/>
                <w:lang w:val="zh-CN"/>
              </w:rPr>
            </w:pPr>
            <w:r>
              <w:rPr>
                <w:rFonts w:hint="eastAsia" w:ascii="宋体" w:hAnsi="宋体" w:eastAsia="宋体" w:cs="宋体"/>
                <w:bCs/>
                <w:kern w:val="0"/>
                <w:sz w:val="32"/>
                <w:szCs w:val="32"/>
                <w:lang w:val="zh-CN"/>
              </w:rPr>
              <w:t>投标人</w:t>
            </w:r>
            <w:r>
              <w:rPr>
                <w:rFonts w:hint="eastAsia" w:ascii="宋体" w:hAnsi="宋体" w:eastAsia="宋体" w:cs="宋体"/>
                <w:bCs/>
                <w:kern w:val="0"/>
                <w:sz w:val="32"/>
                <w:szCs w:val="32"/>
              </w:rPr>
              <w:t>或制造商同时</w:t>
            </w:r>
            <w:r>
              <w:rPr>
                <w:rFonts w:hint="eastAsia" w:ascii="宋体" w:hAnsi="宋体" w:eastAsia="宋体" w:cs="宋体"/>
                <w:bCs/>
                <w:kern w:val="0"/>
                <w:sz w:val="32"/>
                <w:szCs w:val="32"/>
                <w:lang w:val="zh-CN"/>
              </w:rPr>
              <w:t>通过质量管理体系认证、职业健康安全管理体系认证、环境管理体系认证、国际质量检验体系认证，全部提供</w:t>
            </w:r>
            <w:r>
              <w:rPr>
                <w:rFonts w:hint="eastAsia" w:ascii="宋体" w:hAnsi="宋体" w:eastAsia="宋体" w:cs="宋体"/>
                <w:bCs/>
                <w:kern w:val="0"/>
                <w:sz w:val="32"/>
                <w:szCs w:val="32"/>
              </w:rPr>
              <w:t>计2</w:t>
            </w:r>
            <w:r>
              <w:rPr>
                <w:rFonts w:hint="eastAsia" w:ascii="宋体" w:hAnsi="宋体" w:eastAsia="宋体" w:cs="宋体"/>
                <w:bCs/>
                <w:kern w:val="0"/>
                <w:sz w:val="32"/>
                <w:szCs w:val="32"/>
                <w:lang w:val="zh-CN"/>
              </w:rPr>
              <w:t>分，不提供或提供不全的本项不</w:t>
            </w:r>
            <w:r>
              <w:rPr>
                <w:rFonts w:hint="eastAsia" w:ascii="宋体" w:hAnsi="宋体" w:eastAsia="宋体" w:cs="宋体"/>
                <w:bCs/>
                <w:kern w:val="0"/>
                <w:sz w:val="32"/>
                <w:szCs w:val="32"/>
              </w:rPr>
              <w:t>计</w:t>
            </w:r>
            <w:r>
              <w:rPr>
                <w:rFonts w:hint="eastAsia" w:ascii="宋体" w:hAnsi="宋体" w:eastAsia="宋体" w:cs="宋体"/>
                <w:bCs/>
                <w:kern w:val="0"/>
                <w:sz w:val="32"/>
                <w:szCs w:val="32"/>
                <w:lang w:val="zh-CN"/>
              </w:rPr>
              <w:t>分。（提供相关证明材料复印件并加盖公章）。</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Ex>
        <w:trPr>
          <w:trHeight w:val="2091" w:hRule="atLeast"/>
          <w:jc w:val="center"/>
        </w:trPr>
        <w:tc>
          <w:tcPr>
            <w:tcW w:w="1145" w:type="dxa"/>
            <w:vMerge w:val="restart"/>
            <w:shd w:val="clear" w:color="auto" w:fill="FFFFFF"/>
            <w:vAlign w:val="center"/>
          </w:tcPr>
          <w:p>
            <w:pPr>
              <w:autoSpaceDE w:val="0"/>
              <w:autoSpaceDN w:val="0"/>
              <w:adjustRightInd w:val="0"/>
              <w:spacing w:line="480" w:lineRule="exact"/>
              <w:jc w:val="center"/>
              <w:rPr>
                <w:rFonts w:ascii="宋体" w:hAnsi="宋体" w:eastAsia="宋体" w:cs="宋体"/>
                <w:sz w:val="32"/>
                <w:szCs w:val="32"/>
              </w:rPr>
            </w:pPr>
            <w:r>
              <w:rPr>
                <w:rFonts w:hint="eastAsia" w:ascii="宋体" w:hAnsi="宋体" w:eastAsia="宋体" w:cs="宋体"/>
                <w:sz w:val="32"/>
                <w:szCs w:val="32"/>
              </w:rPr>
              <w:t>技术部分</w:t>
            </w:r>
          </w:p>
          <w:p>
            <w:pPr>
              <w:autoSpaceDE w:val="0"/>
              <w:autoSpaceDN w:val="0"/>
              <w:adjustRightInd w:val="0"/>
              <w:spacing w:line="480" w:lineRule="exact"/>
              <w:jc w:val="center"/>
              <w:rPr>
                <w:rFonts w:ascii="宋体" w:hAnsi="宋体" w:eastAsia="宋体" w:cs="宋体"/>
                <w:sz w:val="32"/>
                <w:szCs w:val="32"/>
              </w:rPr>
            </w:pPr>
          </w:p>
          <w:p>
            <w:pPr>
              <w:spacing w:after="120" w:line="480" w:lineRule="exact"/>
              <w:jc w:val="center"/>
              <w:rPr>
                <w:rFonts w:ascii="宋体" w:hAnsi="宋体" w:eastAsia="宋体" w:cs="宋体"/>
                <w:b/>
                <w:color w:val="000000"/>
                <w:kern w:val="0"/>
                <w:sz w:val="32"/>
                <w:szCs w:val="32"/>
              </w:rPr>
            </w:pPr>
            <w:r>
              <w:rPr>
                <w:rFonts w:hint="eastAsia" w:ascii="宋体" w:hAnsi="宋体" w:eastAsia="宋体" w:cs="宋体"/>
                <w:bCs/>
                <w:kern w:val="0"/>
                <w:sz w:val="32"/>
                <w:szCs w:val="32"/>
              </w:rPr>
              <w:t>50分</w:t>
            </w:r>
          </w:p>
        </w:tc>
        <w:tc>
          <w:tcPr>
            <w:tcW w:w="1041" w:type="dxa"/>
            <w:shd w:val="clear" w:color="auto" w:fill="FFFFFF"/>
            <w:vAlign w:val="center"/>
          </w:tcPr>
          <w:p>
            <w:pPr>
              <w:autoSpaceDE w:val="0"/>
              <w:autoSpaceDN w:val="0"/>
              <w:adjustRightInd w:val="0"/>
              <w:spacing w:line="480" w:lineRule="exact"/>
              <w:ind w:left="17" w:right="42" w:firstLine="25"/>
              <w:jc w:val="center"/>
              <w:rPr>
                <w:rFonts w:ascii="宋体" w:hAnsi="宋体" w:eastAsia="宋体" w:cs="宋体"/>
                <w:kern w:val="0"/>
                <w:sz w:val="32"/>
                <w:szCs w:val="32"/>
                <w:lang w:val="zh-CN"/>
              </w:rPr>
            </w:pPr>
            <w:r>
              <w:rPr>
                <w:rFonts w:hint="eastAsia" w:ascii="宋体" w:hAnsi="宋体" w:eastAsia="宋体" w:cs="宋体"/>
                <w:bCs/>
                <w:kern w:val="0"/>
                <w:sz w:val="32"/>
                <w:szCs w:val="32"/>
                <w:lang w:val="zh-CN"/>
              </w:rPr>
              <w:t>产品基本配置与技术参数</w:t>
            </w:r>
          </w:p>
        </w:tc>
        <w:tc>
          <w:tcPr>
            <w:tcW w:w="542" w:type="dxa"/>
            <w:shd w:val="clear" w:color="auto" w:fill="FFFFFF"/>
            <w:vAlign w:val="center"/>
          </w:tcPr>
          <w:p>
            <w:pPr>
              <w:autoSpaceDE w:val="0"/>
              <w:autoSpaceDN w:val="0"/>
              <w:adjustRightInd w:val="0"/>
              <w:spacing w:line="480" w:lineRule="exact"/>
              <w:ind w:left="17" w:right="42" w:firstLine="25"/>
              <w:jc w:val="center"/>
              <w:rPr>
                <w:rFonts w:ascii="宋体" w:hAnsi="宋体" w:eastAsia="宋体" w:cs="宋体"/>
                <w:kern w:val="0"/>
                <w:sz w:val="32"/>
                <w:szCs w:val="32"/>
              </w:rPr>
            </w:pPr>
            <w:r>
              <w:rPr>
                <w:rFonts w:hint="eastAsia" w:ascii="宋体" w:hAnsi="宋体" w:eastAsia="宋体" w:cs="宋体"/>
                <w:bCs/>
                <w:kern w:val="0"/>
                <w:sz w:val="32"/>
                <w:szCs w:val="32"/>
              </w:rPr>
              <w:t>30分</w:t>
            </w:r>
          </w:p>
        </w:tc>
        <w:tc>
          <w:tcPr>
            <w:tcW w:w="7700" w:type="dxa"/>
            <w:shd w:val="clear" w:color="auto" w:fill="FFFFFF"/>
            <w:vAlign w:val="center"/>
          </w:tcPr>
          <w:p>
            <w:pPr>
              <w:spacing w:line="480" w:lineRule="exact"/>
              <w:jc w:val="left"/>
              <w:rPr>
                <w:rFonts w:ascii="宋体" w:hAnsi="宋体" w:eastAsia="宋体" w:cs="宋体"/>
                <w:kern w:val="0"/>
                <w:sz w:val="32"/>
                <w:szCs w:val="32"/>
              </w:rPr>
            </w:pPr>
            <w:r>
              <w:rPr>
                <w:rFonts w:hint="eastAsia" w:ascii="宋体" w:hAnsi="宋体" w:eastAsia="宋体" w:cs="宋体"/>
                <w:sz w:val="32"/>
                <w:szCs w:val="32"/>
              </w:rPr>
              <w:t>根据投标文件对招标文件技术指标的响应程度进行评分：完全满足招标文件技术规格、参数及要求的，计30分；标★为重要技术指标，须完全满足，如有一项不满足，做废标处理；带▲的为重要参数，每有一项负偏离的扣2分，其他参数条每有一项负偏离或经评委会认定属于负偏离的扣1分，扣完为止</w:t>
            </w:r>
            <w:r>
              <w:rPr>
                <w:rFonts w:hint="eastAsia" w:ascii="宋体" w:hAnsi="宋体" w:eastAsia="宋体" w:cs="宋体"/>
                <w:bCs/>
                <w:kern w:val="0"/>
                <w:sz w:val="32"/>
                <w:szCs w:val="32"/>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Ex>
        <w:trPr>
          <w:trHeight w:val="454" w:hRule="atLeast"/>
          <w:jc w:val="center"/>
        </w:trPr>
        <w:tc>
          <w:tcPr>
            <w:tcW w:w="1145" w:type="dxa"/>
            <w:vMerge w:val="continue"/>
            <w:shd w:val="clear" w:color="auto" w:fill="auto"/>
            <w:vAlign w:val="center"/>
          </w:tcPr>
          <w:p>
            <w:pPr>
              <w:widowControl/>
              <w:spacing w:line="480" w:lineRule="exact"/>
              <w:jc w:val="center"/>
              <w:rPr>
                <w:rFonts w:ascii="宋体" w:hAnsi="宋体" w:eastAsia="宋体" w:cs="宋体"/>
                <w:kern w:val="0"/>
                <w:sz w:val="32"/>
                <w:szCs w:val="32"/>
              </w:rPr>
            </w:pPr>
          </w:p>
        </w:tc>
        <w:tc>
          <w:tcPr>
            <w:tcW w:w="1041" w:type="dxa"/>
            <w:shd w:val="clear" w:color="auto" w:fill="FFFFFF"/>
            <w:vAlign w:val="center"/>
          </w:tcPr>
          <w:p>
            <w:pPr>
              <w:widowControl/>
              <w:spacing w:line="480" w:lineRule="exact"/>
              <w:jc w:val="center"/>
              <w:rPr>
                <w:rFonts w:ascii="宋体" w:hAnsi="宋体" w:eastAsia="宋体" w:cs="宋体"/>
                <w:kern w:val="0"/>
                <w:sz w:val="32"/>
                <w:szCs w:val="32"/>
              </w:rPr>
            </w:pPr>
            <w:r>
              <w:rPr>
                <w:rFonts w:hint="eastAsia" w:ascii="宋体" w:hAnsi="宋体" w:eastAsia="宋体" w:cs="宋体"/>
                <w:bCs/>
                <w:kern w:val="0"/>
                <w:sz w:val="32"/>
                <w:szCs w:val="32"/>
              </w:rPr>
              <w:t>功能演示</w:t>
            </w:r>
          </w:p>
        </w:tc>
        <w:tc>
          <w:tcPr>
            <w:tcW w:w="542" w:type="dxa"/>
            <w:shd w:val="clear" w:color="auto" w:fill="FFFFFF"/>
            <w:vAlign w:val="center"/>
          </w:tcPr>
          <w:p>
            <w:pPr>
              <w:widowControl/>
              <w:spacing w:line="480" w:lineRule="exact"/>
              <w:ind w:left="17" w:right="42" w:firstLine="25"/>
              <w:jc w:val="center"/>
              <w:rPr>
                <w:rFonts w:ascii="宋体" w:hAnsi="宋体" w:eastAsia="宋体" w:cs="宋体"/>
                <w:kern w:val="0"/>
                <w:sz w:val="32"/>
                <w:szCs w:val="32"/>
              </w:rPr>
            </w:pPr>
            <w:r>
              <w:rPr>
                <w:rFonts w:hint="eastAsia" w:ascii="宋体" w:hAnsi="宋体" w:eastAsia="宋体" w:cs="宋体"/>
                <w:bCs/>
                <w:kern w:val="0"/>
                <w:sz w:val="32"/>
                <w:szCs w:val="32"/>
              </w:rPr>
              <w:t>20分</w:t>
            </w:r>
          </w:p>
        </w:tc>
        <w:tc>
          <w:tcPr>
            <w:tcW w:w="7700" w:type="dxa"/>
            <w:shd w:val="clear" w:color="auto" w:fill="FFFFFF"/>
            <w:vAlign w:val="center"/>
          </w:tcPr>
          <w:p>
            <w:pPr>
              <w:autoSpaceDE w:val="0"/>
              <w:autoSpaceDN w:val="0"/>
              <w:adjustRightInd w:val="0"/>
              <w:spacing w:line="480" w:lineRule="exact"/>
              <w:ind w:left="17" w:right="42" w:firstLine="25"/>
              <w:rPr>
                <w:rFonts w:ascii="宋体" w:hAnsi="宋体" w:eastAsia="宋体" w:cs="宋体"/>
                <w:sz w:val="32"/>
                <w:szCs w:val="32"/>
              </w:rPr>
            </w:pPr>
            <w:r>
              <w:rPr>
                <w:rFonts w:hint="eastAsia" w:ascii="宋体" w:hAnsi="宋体" w:eastAsia="宋体" w:cs="宋体"/>
                <w:bCs/>
                <w:kern w:val="0"/>
                <w:sz w:val="32"/>
                <w:szCs w:val="32"/>
              </w:rPr>
              <w:t>投标供应商以U盘形式递交</w:t>
            </w:r>
            <w:r>
              <w:rPr>
                <w:rFonts w:hint="eastAsia" w:ascii="宋体" w:hAnsi="宋体" w:eastAsia="宋体" w:cs="宋体"/>
                <w:b/>
                <w:kern w:val="0"/>
                <w:sz w:val="32"/>
                <w:szCs w:val="32"/>
              </w:rPr>
              <w:t>（U盘与技术标文件密封在一起）</w:t>
            </w:r>
            <w:r>
              <w:rPr>
                <w:rFonts w:hint="eastAsia" w:ascii="宋体" w:hAnsi="宋体" w:eastAsia="宋体" w:cs="宋体"/>
                <w:bCs/>
                <w:kern w:val="0"/>
                <w:sz w:val="32"/>
                <w:szCs w:val="32"/>
              </w:rPr>
              <w:t>进行演示，演示内容完全满足招标人各项功能要求的操作演示；下述功能演示全部满足要求得20分，如有一演示点未进行演示扣5分，扣完为止，满分20分。</w:t>
            </w:r>
            <w:r>
              <w:rPr>
                <w:rFonts w:hint="eastAsia" w:ascii="宋体" w:hAnsi="宋体" w:eastAsia="宋体" w:cs="宋体"/>
                <w:bCs/>
                <w:kern w:val="0"/>
                <w:sz w:val="32"/>
                <w:szCs w:val="32"/>
              </w:rPr>
              <w:br w:type="textWrapping"/>
            </w:r>
            <w:r>
              <w:rPr>
                <w:rFonts w:hint="eastAsia" w:ascii="宋体" w:hAnsi="宋体" w:eastAsia="宋体" w:cs="宋体"/>
                <w:b/>
                <w:kern w:val="0"/>
                <w:sz w:val="32"/>
                <w:szCs w:val="32"/>
              </w:rPr>
              <w:t>演示点一：</w:t>
            </w:r>
            <w:r>
              <w:rPr>
                <w:rFonts w:hint="eastAsia" w:ascii="宋体" w:hAnsi="宋体" w:eastAsia="宋体" w:cs="宋体"/>
                <w:bCs/>
                <w:kern w:val="0"/>
                <w:sz w:val="32"/>
                <w:szCs w:val="32"/>
              </w:rPr>
              <w:t>MES或触摸屏下发1个订单→供料模块供料盒→搬运机械手搬运料 盒至分拣模块→分拣模块装填钢珠并移至扫码位置→装配模块取物料并  进行称重→称重后盒盖装配→搬运机械手搬运入库→搬运机械手回HOME点。</w:t>
            </w:r>
            <w:r>
              <w:rPr>
                <w:rFonts w:hint="eastAsia" w:ascii="宋体" w:hAnsi="宋体" w:eastAsia="宋体" w:cs="宋体"/>
                <w:bCs/>
                <w:kern w:val="0"/>
                <w:sz w:val="32"/>
                <w:szCs w:val="32"/>
              </w:rPr>
              <w:br w:type="textWrapping"/>
            </w:r>
            <w:r>
              <w:rPr>
                <w:rFonts w:hint="eastAsia" w:ascii="宋体" w:hAnsi="宋体" w:eastAsia="宋体" w:cs="宋体"/>
                <w:b/>
                <w:kern w:val="0"/>
                <w:sz w:val="32"/>
                <w:szCs w:val="32"/>
              </w:rPr>
              <w:t>演示点二：</w:t>
            </w:r>
            <w:r>
              <w:rPr>
                <w:rFonts w:hint="eastAsia" w:ascii="宋体" w:hAnsi="宋体" w:eastAsia="宋体" w:cs="宋体"/>
                <w:bCs/>
                <w:kern w:val="0"/>
                <w:sz w:val="32"/>
                <w:szCs w:val="32"/>
              </w:rPr>
              <w:t>通过身份许可认证信息登录， HMI显示登录状态， MES或触摸屏下 发1个订单→送料模块A推出轮胎至输送带→将轮胎送至安装位置（传感器 检测到位） →送料模块B推出轮毂并组装→检测工位高度检测→输送带运 行→视觉检测（外观） →RFID信息录入（写入） →三轴机械手搬运至指定库位。</w:t>
            </w:r>
            <w:r>
              <w:rPr>
                <w:rFonts w:hint="eastAsia" w:ascii="宋体" w:hAnsi="宋体" w:eastAsia="宋体" w:cs="宋体"/>
                <w:bCs/>
                <w:kern w:val="0"/>
                <w:sz w:val="32"/>
                <w:szCs w:val="32"/>
              </w:rPr>
              <w:br w:type="textWrapping"/>
            </w:r>
            <w:r>
              <w:rPr>
                <w:rFonts w:hint="eastAsia" w:ascii="宋体" w:hAnsi="宋体" w:eastAsia="宋体" w:cs="宋体"/>
                <w:b/>
                <w:kern w:val="0"/>
                <w:sz w:val="32"/>
                <w:szCs w:val="32"/>
              </w:rPr>
              <w:t>演示点三：</w:t>
            </w:r>
            <w:r>
              <w:rPr>
                <w:rFonts w:hint="eastAsia" w:ascii="宋体" w:hAnsi="宋体" w:eastAsia="宋体" w:cs="宋体"/>
                <w:bCs/>
                <w:kern w:val="0"/>
                <w:sz w:val="32"/>
                <w:szCs w:val="32"/>
              </w:rPr>
              <w:t>通过身份许可认证信息登录， HMI显示登录状态 ，MES或触摸屏下 发1个订单→送料模块A、B根据订单轮流放大柑橘（或小柑橘） →输送带 将柑橘运行至检测工位→视觉检测（外观， 颜色） →合格柑橘搬运至待搬移位置→三轴机械手搬运到指定库位。</w:t>
            </w:r>
            <w:r>
              <w:rPr>
                <w:rFonts w:hint="eastAsia" w:ascii="宋体" w:hAnsi="宋体" w:eastAsia="宋体" w:cs="宋体"/>
                <w:bCs/>
                <w:kern w:val="0"/>
                <w:sz w:val="32"/>
                <w:szCs w:val="32"/>
              </w:rPr>
              <w:br w:type="textWrapping"/>
            </w:r>
            <w:r>
              <w:rPr>
                <w:rFonts w:hint="eastAsia" w:ascii="宋体" w:hAnsi="宋体" w:eastAsia="宋体" w:cs="宋体"/>
                <w:b/>
                <w:kern w:val="0"/>
                <w:sz w:val="32"/>
                <w:szCs w:val="32"/>
              </w:rPr>
              <w:t>演示点四：</w:t>
            </w:r>
            <w:r>
              <w:rPr>
                <w:rFonts w:hint="eastAsia" w:ascii="宋体" w:hAnsi="宋体" w:eastAsia="宋体" w:cs="宋体"/>
                <w:bCs/>
                <w:kern w:val="0"/>
                <w:sz w:val="32"/>
                <w:szCs w:val="32"/>
              </w:rPr>
              <w:t>MES或触摸屏下发1个订单→料井供料→工艺信息RFID读取→转盘 旋转至装配工位→料芯装配→高度检测→料块分拣（材质、颜色） →称重→RFID读写→机械手搬运入库。</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Ex>
        <w:trPr>
          <w:trHeight w:val="454" w:hRule="atLeast"/>
          <w:jc w:val="center"/>
        </w:trPr>
        <w:tc>
          <w:tcPr>
            <w:tcW w:w="2186" w:type="dxa"/>
            <w:gridSpan w:val="2"/>
            <w:shd w:val="clear" w:color="auto" w:fill="FFFFFF"/>
            <w:vAlign w:val="center"/>
          </w:tcPr>
          <w:p>
            <w:pPr>
              <w:autoSpaceDE w:val="0"/>
              <w:autoSpaceDN w:val="0"/>
              <w:adjustRightInd w:val="0"/>
              <w:spacing w:line="480" w:lineRule="exact"/>
              <w:jc w:val="center"/>
              <w:rPr>
                <w:rFonts w:ascii="宋体" w:hAnsi="宋体" w:eastAsia="宋体" w:cs="宋体"/>
                <w:kern w:val="0"/>
                <w:sz w:val="32"/>
                <w:szCs w:val="32"/>
              </w:rPr>
            </w:pPr>
            <w:r>
              <w:rPr>
                <w:rFonts w:hint="eastAsia" w:ascii="宋体" w:hAnsi="宋体" w:eastAsia="宋体" w:cs="宋体"/>
                <w:kern w:val="0"/>
                <w:sz w:val="32"/>
                <w:szCs w:val="32"/>
              </w:rPr>
              <w:t>价格</w:t>
            </w:r>
            <w:r>
              <w:rPr>
                <w:rFonts w:hint="eastAsia" w:ascii="宋体" w:hAnsi="宋体" w:eastAsia="宋体" w:cs="宋体"/>
                <w:bCs/>
                <w:kern w:val="0"/>
                <w:sz w:val="32"/>
                <w:szCs w:val="32"/>
              </w:rPr>
              <w:t>部分</w:t>
            </w:r>
          </w:p>
        </w:tc>
        <w:tc>
          <w:tcPr>
            <w:tcW w:w="542" w:type="dxa"/>
            <w:shd w:val="clear" w:color="auto" w:fill="FFFFFF"/>
            <w:vAlign w:val="center"/>
          </w:tcPr>
          <w:p>
            <w:pPr>
              <w:autoSpaceDE w:val="0"/>
              <w:autoSpaceDN w:val="0"/>
              <w:adjustRightInd w:val="0"/>
              <w:spacing w:line="480" w:lineRule="exact"/>
              <w:jc w:val="center"/>
              <w:rPr>
                <w:rFonts w:ascii="宋体" w:hAnsi="宋体" w:eastAsia="宋体" w:cs="宋体"/>
                <w:kern w:val="0"/>
                <w:sz w:val="32"/>
                <w:szCs w:val="32"/>
              </w:rPr>
            </w:pPr>
            <w:r>
              <w:rPr>
                <w:rFonts w:hint="eastAsia" w:ascii="宋体" w:hAnsi="宋体" w:eastAsia="宋体" w:cs="宋体"/>
                <w:kern w:val="0"/>
                <w:sz w:val="32"/>
                <w:szCs w:val="32"/>
              </w:rPr>
              <w:t>30分</w:t>
            </w:r>
          </w:p>
        </w:tc>
        <w:tc>
          <w:tcPr>
            <w:tcW w:w="7700" w:type="dxa"/>
            <w:shd w:val="clear" w:color="auto" w:fill="FFFFFF"/>
            <w:vAlign w:val="center"/>
          </w:tcPr>
          <w:p>
            <w:pPr>
              <w:autoSpaceDE w:val="0"/>
              <w:autoSpaceDN w:val="0"/>
              <w:adjustRightInd w:val="0"/>
              <w:spacing w:line="480" w:lineRule="exact"/>
              <w:ind w:left="17" w:right="42" w:firstLine="25"/>
              <w:rPr>
                <w:rFonts w:ascii="宋体" w:hAnsi="宋体" w:eastAsia="宋体" w:cs="宋体"/>
                <w:kern w:val="0"/>
                <w:sz w:val="32"/>
                <w:szCs w:val="32"/>
              </w:rPr>
            </w:pPr>
            <w:r>
              <w:rPr>
                <w:rFonts w:hint="eastAsia" w:ascii="宋体" w:hAnsi="宋体" w:eastAsia="宋体" w:cs="宋体"/>
                <w:sz w:val="32"/>
                <w:szCs w:val="32"/>
              </w:rPr>
              <w:t>以有效报价的最低价为基准价，其价格分为30分。其它投标人的价格分按照下列公式计算：投标报价得分=（评标基准价/投标报价）×30（小数点后保留2位小数）</w:t>
            </w:r>
          </w:p>
        </w:tc>
      </w:tr>
    </w:tbl>
    <w:p>
      <w:pPr>
        <w:snapToGrid w:val="0"/>
        <w:spacing w:line="480" w:lineRule="exact"/>
        <w:ind w:firstLine="570"/>
        <w:rPr>
          <w:rFonts w:ascii="宋体" w:hAnsi="宋体" w:eastAsia="宋体" w:cs="宋体"/>
          <w:sz w:val="32"/>
          <w:szCs w:val="32"/>
        </w:rPr>
      </w:pPr>
      <w:r>
        <w:rPr>
          <w:rFonts w:hint="eastAsia" w:ascii="宋体" w:hAnsi="宋体" w:eastAsia="宋体" w:cs="宋体"/>
          <w:sz w:val="32"/>
          <w:szCs w:val="32"/>
        </w:rPr>
        <w:t>（二）评审争议</w:t>
      </w:r>
    </w:p>
    <w:p>
      <w:pPr>
        <w:adjustRightInd w:val="0"/>
        <w:snapToGrid w:val="0"/>
        <w:spacing w:line="480" w:lineRule="exact"/>
        <w:ind w:firstLine="640" w:firstLineChars="200"/>
        <w:rPr>
          <w:rFonts w:ascii="宋体" w:hAnsi="宋体" w:eastAsia="宋体" w:cs="宋体"/>
          <w:sz w:val="32"/>
          <w:szCs w:val="32"/>
        </w:rPr>
      </w:pPr>
      <w:r>
        <w:rPr>
          <w:rFonts w:hint="eastAsia" w:ascii="宋体" w:hAnsi="宋体" w:eastAsia="宋体" w:cs="宋体"/>
          <w:sz w:val="32"/>
          <w:szCs w:val="32"/>
        </w:rPr>
        <w:t>评标时评委对评标的细则若有争议，由评标小组各评委集体讨论确定，并对未尽情况有最终解释权。</w:t>
      </w:r>
    </w:p>
    <w:p>
      <w:pPr>
        <w:adjustRightInd w:val="0"/>
        <w:snapToGrid w:val="0"/>
        <w:spacing w:line="480" w:lineRule="exact"/>
        <w:ind w:firstLine="640" w:firstLineChars="200"/>
        <w:outlineLvl w:val="2"/>
        <w:rPr>
          <w:rFonts w:ascii="宋体" w:hAnsi="宋体" w:eastAsia="宋体" w:cs="宋体"/>
          <w:sz w:val="32"/>
          <w:szCs w:val="32"/>
        </w:rPr>
      </w:pPr>
      <w:r>
        <w:rPr>
          <w:rFonts w:hint="eastAsia" w:ascii="宋体" w:hAnsi="宋体" w:eastAsia="宋体" w:cs="宋体"/>
          <w:sz w:val="32"/>
          <w:szCs w:val="32"/>
        </w:rPr>
        <w:t>（三）评审结果解释</w:t>
      </w:r>
    </w:p>
    <w:p>
      <w:pPr>
        <w:adjustRightInd w:val="0"/>
        <w:snapToGrid w:val="0"/>
        <w:spacing w:line="480" w:lineRule="exact"/>
        <w:ind w:firstLine="640" w:firstLineChars="200"/>
        <w:rPr>
          <w:rFonts w:ascii="宋体" w:hAnsi="宋体" w:eastAsia="宋体" w:cs="宋体"/>
          <w:sz w:val="32"/>
          <w:szCs w:val="32"/>
        </w:rPr>
      </w:pPr>
      <w:r>
        <w:rPr>
          <w:rFonts w:hint="eastAsia" w:ascii="宋体" w:hAnsi="宋体" w:eastAsia="宋体" w:cs="宋体"/>
          <w:sz w:val="32"/>
          <w:szCs w:val="32"/>
        </w:rPr>
        <w:t>对落标的供应商不做落标原因的解释。</w:t>
      </w:r>
    </w:p>
    <w:p>
      <w:pPr>
        <w:snapToGrid w:val="0"/>
        <w:spacing w:line="480" w:lineRule="exact"/>
        <w:ind w:firstLine="641" w:firstLineChars="200"/>
        <w:outlineLvl w:val="1"/>
        <w:rPr>
          <w:rFonts w:ascii="宋体" w:hAnsi="宋体" w:eastAsia="宋体" w:cs="宋体"/>
          <w:b/>
          <w:sz w:val="32"/>
          <w:szCs w:val="32"/>
        </w:rPr>
      </w:pPr>
      <w:bookmarkStart w:id="4" w:name="_Toc13543213"/>
      <w:r>
        <w:rPr>
          <w:rFonts w:hint="eastAsia" w:ascii="宋体" w:hAnsi="宋体" w:eastAsia="宋体" w:cs="宋体"/>
          <w:b/>
          <w:sz w:val="32"/>
          <w:szCs w:val="32"/>
        </w:rPr>
        <w:t>六、评审程序</w:t>
      </w:r>
    </w:p>
    <w:p>
      <w:pPr>
        <w:snapToGrid w:val="0"/>
        <w:spacing w:line="480" w:lineRule="exact"/>
        <w:ind w:firstLine="646" w:firstLineChars="202"/>
        <w:rPr>
          <w:rFonts w:ascii="宋体" w:hAnsi="宋体" w:eastAsia="宋体" w:cs="宋体"/>
          <w:sz w:val="32"/>
          <w:szCs w:val="32"/>
        </w:rPr>
      </w:pPr>
      <w:r>
        <w:rPr>
          <w:rFonts w:hint="eastAsia" w:ascii="宋体" w:hAnsi="宋体" w:eastAsia="宋体" w:cs="宋体"/>
          <w:sz w:val="32"/>
          <w:szCs w:val="32"/>
        </w:rPr>
        <w:t>1、评标小组依据响应文件的规定和要求，对供应商提供的资格证明材料是否齐全、是否满足响应文件的要求进行审查，合格的进入评标。</w:t>
      </w:r>
    </w:p>
    <w:p>
      <w:pPr>
        <w:snapToGrid w:val="0"/>
        <w:spacing w:line="480" w:lineRule="exact"/>
        <w:ind w:firstLine="646" w:firstLineChars="202"/>
        <w:rPr>
          <w:rFonts w:ascii="宋体" w:hAnsi="宋体" w:eastAsia="宋体" w:cs="宋体"/>
          <w:sz w:val="32"/>
          <w:szCs w:val="32"/>
        </w:rPr>
      </w:pPr>
      <w:r>
        <w:rPr>
          <w:rFonts w:hint="eastAsia" w:ascii="宋体" w:hAnsi="宋体" w:eastAsia="宋体" w:cs="宋体"/>
          <w:sz w:val="32"/>
          <w:szCs w:val="32"/>
        </w:rPr>
        <w:t>2、评标小组对符合资格条件的供应商提交的响应文件进行审查。重点审查响应文件的有效性、完整性和实质性响应程度等。</w:t>
      </w:r>
    </w:p>
    <w:p>
      <w:pPr>
        <w:spacing w:line="480" w:lineRule="exact"/>
        <w:ind w:firstLine="640" w:firstLineChars="200"/>
        <w:rPr>
          <w:rFonts w:ascii="宋体" w:hAnsi="宋体" w:eastAsia="宋体" w:cs="宋体"/>
          <w:sz w:val="32"/>
          <w:szCs w:val="32"/>
        </w:rPr>
      </w:pPr>
      <w:r>
        <w:rPr>
          <w:rFonts w:hint="eastAsia" w:ascii="宋体" w:hAnsi="宋体" w:eastAsia="宋体" w:cs="宋体"/>
          <w:sz w:val="32"/>
          <w:szCs w:val="32"/>
        </w:rPr>
        <w:t>3、评标小组如遇响应文件中含义不明确、同类问题表述不一致或者有明显文字和计算错误的内容，可向供应商质询。供应商的澄清、说明或者补正，应当采用书面形式由供应商代表签字，但不得超出比选文件的范围或者改变其实质性内容。</w:t>
      </w:r>
    </w:p>
    <w:p>
      <w:pPr>
        <w:snapToGrid w:val="0"/>
        <w:spacing w:line="480" w:lineRule="exact"/>
        <w:ind w:firstLine="646" w:firstLineChars="202"/>
        <w:rPr>
          <w:rFonts w:ascii="宋体" w:hAnsi="宋体" w:eastAsia="宋体" w:cs="宋体"/>
          <w:sz w:val="32"/>
          <w:szCs w:val="32"/>
        </w:rPr>
      </w:pPr>
      <w:r>
        <w:rPr>
          <w:rFonts w:hint="eastAsia" w:ascii="宋体" w:hAnsi="宋体" w:eastAsia="宋体" w:cs="宋体"/>
          <w:sz w:val="32"/>
          <w:szCs w:val="32"/>
        </w:rPr>
        <w:t>4、投标中的任何一方不得透露与评标有关的其他供应商技术资料、报价和其他信息。比选文件有实质性变动的，评标小组应以书面形式通知所有供应商。</w:t>
      </w:r>
    </w:p>
    <w:p>
      <w:pPr>
        <w:snapToGrid w:val="0"/>
        <w:spacing w:line="480" w:lineRule="exact"/>
        <w:ind w:firstLine="646" w:firstLineChars="202"/>
        <w:rPr>
          <w:rFonts w:ascii="宋体" w:hAnsi="宋体" w:eastAsia="宋体" w:cs="宋体"/>
          <w:sz w:val="32"/>
          <w:szCs w:val="32"/>
        </w:rPr>
      </w:pPr>
      <w:r>
        <w:rPr>
          <w:rFonts w:hint="eastAsia" w:ascii="宋体" w:hAnsi="宋体" w:eastAsia="宋体" w:cs="宋体"/>
          <w:sz w:val="32"/>
          <w:szCs w:val="32"/>
        </w:rPr>
        <w:t>5、评标小组按比选文件规定的评标方法和标准，对资格性检查和符合性检查合格的供应商的响应文件进行商务和技术评估，综合比较与评价确定其商务技术得分。</w:t>
      </w:r>
    </w:p>
    <w:p>
      <w:pPr>
        <w:snapToGrid w:val="0"/>
        <w:spacing w:line="480" w:lineRule="exact"/>
        <w:ind w:firstLine="646" w:firstLineChars="202"/>
        <w:rPr>
          <w:rFonts w:ascii="宋体" w:hAnsi="宋体" w:eastAsia="宋体" w:cs="宋体"/>
          <w:sz w:val="32"/>
          <w:szCs w:val="32"/>
        </w:rPr>
      </w:pPr>
      <w:r>
        <w:rPr>
          <w:rFonts w:hint="eastAsia" w:ascii="宋体" w:hAnsi="宋体" w:eastAsia="宋体" w:cs="宋体"/>
          <w:sz w:val="32"/>
          <w:szCs w:val="32"/>
        </w:rPr>
        <w:t>6、评标小组依据技术标评审得分确定入围商务报价的供应商后，根据供应商的报价，结合其技术标评审得分后为综合得分，并由高到低顺序排列，综合得分最高的确定成交人，并将结果通知所有供应商。</w:t>
      </w:r>
    </w:p>
    <w:p>
      <w:pPr>
        <w:snapToGrid w:val="0"/>
        <w:spacing w:line="480" w:lineRule="exact"/>
        <w:ind w:firstLine="646" w:firstLineChars="202"/>
        <w:rPr>
          <w:rFonts w:ascii="宋体" w:hAnsi="宋体" w:eastAsia="宋体" w:cs="宋体"/>
          <w:sz w:val="32"/>
          <w:szCs w:val="32"/>
        </w:rPr>
      </w:pPr>
      <w:r>
        <w:rPr>
          <w:rFonts w:hint="eastAsia" w:ascii="宋体" w:hAnsi="宋体" w:eastAsia="宋体" w:cs="宋体"/>
          <w:sz w:val="32"/>
          <w:szCs w:val="32"/>
        </w:rPr>
        <w:t>7、确定成交人:得分最高的供应商为第一成交候选人。第一成交候选人原则上为成交人。当排名第一的成交候选人放弃成交、因不可抗力不能履行合同、不按照比选文件要求提交履约保证金，或者被查实存在影响成交结果的违法行为等情形，不符合成交条件的，采购人可以按照评标委员会提出的成交候选人名单排序依次确定其他成交候选人为成交人，也可以重新组织比选。</w:t>
      </w:r>
    </w:p>
    <w:p>
      <w:pPr>
        <w:snapToGrid w:val="0"/>
        <w:spacing w:line="480" w:lineRule="exact"/>
        <w:ind w:firstLine="647" w:firstLineChars="202"/>
        <w:rPr>
          <w:rFonts w:ascii="宋体" w:hAnsi="宋体" w:eastAsia="宋体" w:cs="宋体"/>
          <w:b/>
          <w:bCs/>
          <w:sz w:val="32"/>
          <w:szCs w:val="32"/>
          <w:u w:val="single"/>
        </w:rPr>
      </w:pPr>
      <w:r>
        <w:rPr>
          <w:rFonts w:hint="eastAsia" w:ascii="宋体" w:hAnsi="宋体" w:eastAsia="宋体" w:cs="宋体"/>
          <w:b/>
          <w:bCs/>
          <w:sz w:val="32"/>
          <w:szCs w:val="32"/>
          <w:u w:val="single"/>
        </w:rPr>
        <w:t>注：采用综合评分法综合得分相同的，按投标报价由低到高顺序排列。综合得分且投标报价相同的，按技术指标优劣顺序排列。</w:t>
      </w:r>
    </w:p>
    <w:p>
      <w:pPr>
        <w:snapToGrid w:val="0"/>
        <w:spacing w:line="480" w:lineRule="exact"/>
        <w:ind w:firstLine="641" w:firstLineChars="200"/>
        <w:outlineLvl w:val="1"/>
        <w:rPr>
          <w:rFonts w:ascii="宋体" w:hAnsi="宋体" w:eastAsia="宋体" w:cs="宋体"/>
          <w:b/>
          <w:sz w:val="32"/>
          <w:szCs w:val="32"/>
        </w:rPr>
      </w:pPr>
      <w:r>
        <w:rPr>
          <w:rFonts w:hint="eastAsia" w:ascii="宋体" w:hAnsi="宋体" w:eastAsia="宋体" w:cs="宋体"/>
          <w:b/>
          <w:sz w:val="32"/>
          <w:szCs w:val="32"/>
        </w:rPr>
        <w:t>七、出现下列情形之一的，作无效投标处理</w:t>
      </w:r>
    </w:p>
    <w:p>
      <w:pPr>
        <w:spacing w:line="480" w:lineRule="exact"/>
        <w:ind w:firstLine="646" w:firstLineChars="202"/>
        <w:rPr>
          <w:rFonts w:ascii="宋体" w:hAnsi="宋体" w:eastAsia="宋体" w:cs="宋体"/>
          <w:sz w:val="32"/>
          <w:szCs w:val="32"/>
        </w:rPr>
      </w:pPr>
      <w:r>
        <w:rPr>
          <w:rFonts w:hint="eastAsia" w:ascii="宋体" w:hAnsi="宋体" w:eastAsia="宋体" w:cs="宋体"/>
          <w:sz w:val="32"/>
          <w:szCs w:val="32"/>
        </w:rPr>
        <w:t>1、响应文件未按规定要求装订、密封、签署、盖章及主要资料不齐全的；</w:t>
      </w:r>
    </w:p>
    <w:p>
      <w:pPr>
        <w:spacing w:line="480" w:lineRule="exact"/>
        <w:ind w:firstLine="646" w:firstLineChars="202"/>
        <w:rPr>
          <w:rFonts w:ascii="宋体" w:hAnsi="宋体" w:eastAsia="宋体" w:cs="宋体"/>
          <w:sz w:val="32"/>
          <w:szCs w:val="32"/>
        </w:rPr>
      </w:pPr>
      <w:r>
        <w:rPr>
          <w:rFonts w:hint="eastAsia" w:ascii="宋体" w:hAnsi="宋体" w:eastAsia="宋体" w:cs="宋体"/>
          <w:sz w:val="32"/>
          <w:szCs w:val="32"/>
        </w:rPr>
        <w:t>2、响应文件的资料有虚报或者谎报的；</w:t>
      </w:r>
    </w:p>
    <w:p>
      <w:pPr>
        <w:spacing w:line="480" w:lineRule="exact"/>
        <w:ind w:firstLine="646" w:firstLineChars="202"/>
        <w:rPr>
          <w:rFonts w:ascii="宋体" w:hAnsi="宋体" w:eastAsia="宋体" w:cs="宋体"/>
          <w:sz w:val="32"/>
          <w:szCs w:val="32"/>
        </w:rPr>
      </w:pPr>
      <w:r>
        <w:rPr>
          <w:rFonts w:hint="eastAsia" w:ascii="宋体" w:hAnsi="宋体" w:eastAsia="宋体" w:cs="宋体"/>
          <w:sz w:val="32"/>
          <w:szCs w:val="32"/>
        </w:rPr>
        <w:t>3、响应文件技术部分出现谈判价格的内容；</w:t>
      </w:r>
    </w:p>
    <w:p>
      <w:pPr>
        <w:spacing w:line="480" w:lineRule="exact"/>
        <w:ind w:firstLine="646" w:firstLineChars="202"/>
        <w:rPr>
          <w:rFonts w:ascii="宋体" w:hAnsi="宋体" w:eastAsia="宋体" w:cs="宋体"/>
          <w:sz w:val="32"/>
          <w:szCs w:val="32"/>
        </w:rPr>
      </w:pPr>
      <w:r>
        <w:rPr>
          <w:rFonts w:hint="eastAsia" w:ascii="宋体" w:hAnsi="宋体" w:eastAsia="宋体" w:cs="宋体"/>
          <w:sz w:val="32"/>
          <w:szCs w:val="32"/>
        </w:rPr>
        <w:t>4、不具备比选文件规定的资格要求的；</w:t>
      </w:r>
    </w:p>
    <w:p>
      <w:pPr>
        <w:spacing w:line="480" w:lineRule="exact"/>
        <w:ind w:firstLine="646" w:firstLineChars="202"/>
        <w:rPr>
          <w:rFonts w:ascii="宋体" w:hAnsi="宋体" w:eastAsia="宋体" w:cs="宋体"/>
          <w:sz w:val="32"/>
          <w:szCs w:val="32"/>
        </w:rPr>
      </w:pPr>
      <w:r>
        <w:rPr>
          <w:rFonts w:hint="eastAsia" w:ascii="宋体" w:hAnsi="宋体" w:eastAsia="宋体" w:cs="宋体"/>
          <w:sz w:val="32"/>
          <w:szCs w:val="32"/>
        </w:rPr>
        <w:t>5、响应文件有重大漏项或重大不合理的；</w:t>
      </w:r>
    </w:p>
    <w:p>
      <w:pPr>
        <w:spacing w:line="480" w:lineRule="exact"/>
        <w:ind w:firstLine="646" w:firstLineChars="202"/>
        <w:rPr>
          <w:rFonts w:ascii="宋体" w:hAnsi="宋体" w:eastAsia="宋体" w:cs="宋体"/>
          <w:sz w:val="32"/>
          <w:szCs w:val="32"/>
        </w:rPr>
      </w:pPr>
      <w:r>
        <w:rPr>
          <w:rFonts w:hint="eastAsia" w:ascii="宋体" w:hAnsi="宋体" w:eastAsia="宋体" w:cs="宋体"/>
          <w:sz w:val="32"/>
          <w:szCs w:val="32"/>
        </w:rPr>
        <w:t>6、项目技术、方案不满足用户需求中的要求，有重大偏离或保留的；</w:t>
      </w:r>
    </w:p>
    <w:p>
      <w:pPr>
        <w:spacing w:line="480" w:lineRule="exact"/>
        <w:ind w:firstLine="646" w:firstLineChars="202"/>
        <w:rPr>
          <w:rFonts w:ascii="宋体" w:hAnsi="宋体" w:eastAsia="宋体" w:cs="宋体"/>
          <w:sz w:val="32"/>
          <w:szCs w:val="32"/>
        </w:rPr>
      </w:pPr>
      <w:r>
        <w:rPr>
          <w:rFonts w:hint="eastAsia" w:ascii="宋体" w:hAnsi="宋体" w:eastAsia="宋体" w:cs="宋体"/>
          <w:sz w:val="32"/>
          <w:szCs w:val="32"/>
        </w:rPr>
        <w:t>7、投标报价超出项目预算的；</w:t>
      </w:r>
    </w:p>
    <w:p>
      <w:pPr>
        <w:spacing w:line="480" w:lineRule="exact"/>
        <w:ind w:firstLine="646" w:firstLineChars="202"/>
        <w:rPr>
          <w:rFonts w:ascii="宋体" w:hAnsi="宋体" w:eastAsia="宋体" w:cs="宋体"/>
          <w:sz w:val="32"/>
          <w:szCs w:val="32"/>
        </w:rPr>
      </w:pPr>
      <w:r>
        <w:rPr>
          <w:rFonts w:hint="eastAsia" w:ascii="宋体" w:hAnsi="宋体" w:eastAsia="宋体" w:cs="宋体"/>
          <w:sz w:val="32"/>
          <w:szCs w:val="32"/>
        </w:rPr>
        <w:t>8、被认定为低于成本报价竞标的；</w:t>
      </w:r>
    </w:p>
    <w:p>
      <w:pPr>
        <w:spacing w:line="480" w:lineRule="exact"/>
        <w:ind w:firstLine="646" w:firstLineChars="202"/>
        <w:rPr>
          <w:rFonts w:ascii="宋体" w:hAnsi="宋体" w:eastAsia="宋体" w:cs="宋体"/>
          <w:sz w:val="32"/>
          <w:szCs w:val="32"/>
        </w:rPr>
      </w:pPr>
      <w:r>
        <w:rPr>
          <w:rFonts w:hint="eastAsia" w:ascii="宋体" w:hAnsi="宋体" w:eastAsia="宋体" w:cs="宋体"/>
          <w:sz w:val="32"/>
          <w:szCs w:val="32"/>
        </w:rPr>
        <w:t>9、不符合法律、法规和比选文件中规定的其他实质性响应要求的；</w:t>
      </w:r>
    </w:p>
    <w:p>
      <w:pPr>
        <w:spacing w:line="480" w:lineRule="exact"/>
        <w:ind w:firstLine="646" w:firstLineChars="202"/>
        <w:rPr>
          <w:rFonts w:ascii="宋体" w:hAnsi="宋体" w:eastAsia="宋体" w:cs="宋体"/>
          <w:sz w:val="32"/>
          <w:szCs w:val="32"/>
        </w:rPr>
      </w:pPr>
      <w:r>
        <w:rPr>
          <w:rFonts w:hint="eastAsia" w:ascii="宋体" w:hAnsi="宋体" w:eastAsia="宋体" w:cs="宋体"/>
          <w:sz w:val="32"/>
          <w:szCs w:val="32"/>
        </w:rPr>
        <w:t>10、评审小组可以认定为其他可构成未实质性响应比选文件要求的。</w:t>
      </w:r>
    </w:p>
    <w:p>
      <w:pPr>
        <w:snapToGrid w:val="0"/>
        <w:spacing w:line="480" w:lineRule="exact"/>
        <w:ind w:firstLine="641" w:firstLineChars="200"/>
        <w:outlineLvl w:val="1"/>
        <w:rPr>
          <w:rFonts w:ascii="宋体" w:hAnsi="宋体" w:eastAsia="宋体" w:cs="宋体"/>
          <w:b/>
          <w:sz w:val="32"/>
          <w:szCs w:val="32"/>
        </w:rPr>
      </w:pPr>
      <w:r>
        <w:rPr>
          <w:rFonts w:hint="eastAsia" w:ascii="宋体" w:hAnsi="宋体" w:eastAsia="宋体" w:cs="宋体"/>
          <w:b/>
          <w:sz w:val="32"/>
          <w:szCs w:val="32"/>
        </w:rPr>
        <w:t>八、出现下列情形之一的，作废标处理</w:t>
      </w:r>
    </w:p>
    <w:p>
      <w:pPr>
        <w:snapToGrid w:val="0"/>
        <w:spacing w:line="480" w:lineRule="exact"/>
        <w:ind w:firstLine="640" w:firstLineChars="200"/>
        <w:rPr>
          <w:rFonts w:ascii="宋体" w:hAnsi="宋体" w:eastAsia="宋体" w:cs="宋体"/>
          <w:b/>
          <w:color w:val="FF0000"/>
          <w:sz w:val="32"/>
          <w:szCs w:val="32"/>
        </w:rPr>
      </w:pPr>
      <w:r>
        <w:rPr>
          <w:rFonts w:hint="eastAsia" w:ascii="宋体" w:hAnsi="宋体" w:eastAsia="宋体" w:cs="宋体"/>
          <w:sz w:val="32"/>
          <w:szCs w:val="32"/>
        </w:rPr>
        <w:t>1、符合资格条件或者对比选文件作实质响应的供应商不足3家的；</w:t>
      </w:r>
    </w:p>
    <w:p>
      <w:pPr>
        <w:snapToGrid w:val="0"/>
        <w:spacing w:line="480" w:lineRule="exact"/>
        <w:ind w:firstLine="640" w:firstLineChars="200"/>
        <w:rPr>
          <w:rFonts w:ascii="宋体" w:hAnsi="宋体" w:eastAsia="宋体" w:cs="宋体"/>
          <w:sz w:val="32"/>
          <w:szCs w:val="32"/>
        </w:rPr>
      </w:pPr>
      <w:r>
        <w:rPr>
          <w:rFonts w:hint="eastAsia" w:ascii="宋体" w:hAnsi="宋体" w:eastAsia="宋体" w:cs="宋体"/>
          <w:sz w:val="32"/>
          <w:szCs w:val="32"/>
        </w:rPr>
        <w:t>2、出现影响采购公正的违法违规行为的；</w:t>
      </w:r>
    </w:p>
    <w:p>
      <w:pPr>
        <w:snapToGrid w:val="0"/>
        <w:spacing w:line="480" w:lineRule="exact"/>
        <w:ind w:firstLine="640" w:firstLineChars="200"/>
        <w:rPr>
          <w:rFonts w:ascii="宋体" w:hAnsi="宋体" w:eastAsia="宋体" w:cs="宋体"/>
          <w:sz w:val="32"/>
          <w:szCs w:val="32"/>
        </w:rPr>
      </w:pPr>
      <w:r>
        <w:rPr>
          <w:rFonts w:hint="eastAsia" w:ascii="宋体" w:hAnsi="宋体" w:eastAsia="宋体" w:cs="宋体"/>
          <w:sz w:val="32"/>
          <w:szCs w:val="32"/>
        </w:rPr>
        <w:t>3、所有供应商报价超出采购预算价的；</w:t>
      </w:r>
    </w:p>
    <w:p>
      <w:pPr>
        <w:snapToGrid w:val="0"/>
        <w:spacing w:line="480" w:lineRule="exact"/>
        <w:ind w:firstLine="640" w:firstLineChars="200"/>
        <w:rPr>
          <w:rFonts w:ascii="宋体" w:hAnsi="宋体" w:eastAsia="宋体" w:cs="宋体"/>
          <w:sz w:val="32"/>
          <w:szCs w:val="32"/>
        </w:rPr>
      </w:pPr>
      <w:r>
        <w:rPr>
          <w:rFonts w:hint="eastAsia" w:ascii="宋体" w:hAnsi="宋体" w:eastAsia="宋体" w:cs="宋体"/>
          <w:sz w:val="32"/>
          <w:szCs w:val="32"/>
        </w:rPr>
        <w:t>4、因重大变故，采购任务被取消的；</w:t>
      </w:r>
    </w:p>
    <w:p>
      <w:pPr>
        <w:snapToGrid w:val="0"/>
        <w:spacing w:line="480" w:lineRule="exact"/>
        <w:ind w:firstLine="640" w:firstLineChars="200"/>
        <w:rPr>
          <w:rFonts w:ascii="宋体" w:hAnsi="宋体" w:eastAsia="宋体" w:cs="宋体"/>
          <w:color w:val="FF0000"/>
          <w:sz w:val="32"/>
          <w:szCs w:val="32"/>
        </w:rPr>
      </w:pPr>
      <w:r>
        <w:rPr>
          <w:rFonts w:hint="eastAsia" w:ascii="宋体" w:hAnsi="宋体" w:eastAsia="宋体" w:cs="宋体"/>
          <w:sz w:val="32"/>
          <w:szCs w:val="32"/>
        </w:rPr>
        <w:t>5、评标小组依据法律法规可以认定为废标的其他情况。</w:t>
      </w:r>
    </w:p>
    <w:p>
      <w:pPr>
        <w:snapToGrid w:val="0"/>
        <w:spacing w:line="480" w:lineRule="exact"/>
        <w:ind w:firstLine="641" w:firstLineChars="200"/>
        <w:outlineLvl w:val="1"/>
        <w:rPr>
          <w:rFonts w:ascii="宋体" w:hAnsi="宋体" w:eastAsia="宋体" w:cs="宋体"/>
          <w:b/>
          <w:sz w:val="32"/>
          <w:szCs w:val="32"/>
        </w:rPr>
      </w:pPr>
      <w:r>
        <w:rPr>
          <w:rFonts w:hint="eastAsia" w:ascii="宋体" w:hAnsi="宋体" w:eastAsia="宋体" w:cs="宋体"/>
          <w:b/>
          <w:sz w:val="32"/>
          <w:szCs w:val="32"/>
        </w:rPr>
        <w:t>九、成交通知</w:t>
      </w:r>
    </w:p>
    <w:p>
      <w:pPr>
        <w:spacing w:line="480" w:lineRule="exact"/>
        <w:ind w:firstLine="646" w:firstLineChars="202"/>
        <w:rPr>
          <w:rFonts w:ascii="宋体" w:hAnsi="宋体" w:eastAsia="宋体" w:cs="宋体"/>
          <w:kern w:val="0"/>
          <w:sz w:val="32"/>
          <w:szCs w:val="32"/>
        </w:rPr>
      </w:pPr>
      <w:r>
        <w:rPr>
          <w:rFonts w:hint="eastAsia" w:ascii="宋体" w:hAnsi="宋体" w:eastAsia="宋体" w:cs="宋体"/>
          <w:kern w:val="0"/>
          <w:sz w:val="32"/>
          <w:szCs w:val="32"/>
        </w:rPr>
        <w:t>1、开标结束后，采购人将</w:t>
      </w:r>
      <w:r>
        <w:rPr>
          <w:rFonts w:hint="eastAsia" w:ascii="宋体" w:hAnsi="宋体" w:eastAsia="宋体" w:cs="宋体"/>
          <w:sz w:val="32"/>
          <w:szCs w:val="32"/>
        </w:rPr>
        <w:t>成交</w:t>
      </w:r>
      <w:r>
        <w:rPr>
          <w:rFonts w:hint="eastAsia" w:ascii="宋体" w:hAnsi="宋体" w:eastAsia="宋体" w:cs="宋体"/>
          <w:kern w:val="0"/>
          <w:sz w:val="32"/>
          <w:szCs w:val="32"/>
        </w:rPr>
        <w:t>结果在</w:t>
      </w:r>
      <w:r>
        <w:rPr>
          <w:rFonts w:hint="eastAsia" w:ascii="宋体" w:hAnsi="宋体" w:eastAsia="宋体" w:cs="宋体"/>
          <w:bCs/>
          <w:sz w:val="32"/>
          <w:szCs w:val="32"/>
        </w:rPr>
        <w:t>南通科技职业学院官网</w:t>
      </w:r>
      <w:r>
        <w:rPr>
          <w:rFonts w:hint="eastAsia" w:ascii="宋体" w:hAnsi="宋体" w:eastAsia="宋体" w:cs="宋体"/>
          <w:kern w:val="0"/>
          <w:sz w:val="32"/>
          <w:szCs w:val="32"/>
        </w:rPr>
        <w:t>公告1个工作日，同时向成交人发出《</w:t>
      </w:r>
      <w:r>
        <w:rPr>
          <w:rFonts w:hint="eastAsia" w:ascii="宋体" w:hAnsi="宋体" w:eastAsia="宋体" w:cs="宋体"/>
          <w:sz w:val="32"/>
          <w:szCs w:val="32"/>
        </w:rPr>
        <w:t>成交</w:t>
      </w:r>
      <w:r>
        <w:rPr>
          <w:rFonts w:hint="eastAsia" w:ascii="宋体" w:hAnsi="宋体" w:eastAsia="宋体" w:cs="宋体"/>
          <w:kern w:val="0"/>
          <w:sz w:val="32"/>
          <w:szCs w:val="32"/>
        </w:rPr>
        <w:t>通知书》。</w:t>
      </w:r>
    </w:p>
    <w:p>
      <w:pPr>
        <w:spacing w:line="480" w:lineRule="exact"/>
        <w:ind w:firstLine="646" w:firstLineChars="202"/>
        <w:rPr>
          <w:rFonts w:ascii="宋体" w:hAnsi="宋体" w:eastAsia="宋体" w:cs="宋体"/>
          <w:b/>
          <w:kern w:val="0"/>
          <w:sz w:val="32"/>
          <w:szCs w:val="32"/>
        </w:rPr>
      </w:pPr>
      <w:r>
        <w:rPr>
          <w:rFonts w:hint="eastAsia" w:ascii="宋体" w:hAnsi="宋体" w:eastAsia="宋体" w:cs="宋体"/>
          <w:kern w:val="0"/>
          <w:sz w:val="32"/>
          <w:szCs w:val="32"/>
        </w:rPr>
        <w:t>2、《</w:t>
      </w:r>
      <w:r>
        <w:rPr>
          <w:rFonts w:hint="eastAsia" w:ascii="宋体" w:hAnsi="宋体" w:eastAsia="宋体" w:cs="宋体"/>
          <w:sz w:val="32"/>
          <w:szCs w:val="32"/>
        </w:rPr>
        <w:t>成交</w:t>
      </w:r>
      <w:r>
        <w:rPr>
          <w:rFonts w:hint="eastAsia" w:ascii="宋体" w:hAnsi="宋体" w:eastAsia="宋体" w:cs="宋体"/>
          <w:kern w:val="0"/>
          <w:sz w:val="32"/>
          <w:szCs w:val="32"/>
        </w:rPr>
        <w:t>通知书》一经发出，即具有法律效力。采购人、成交人依法承担法律责任。</w:t>
      </w:r>
    </w:p>
    <w:bookmarkEnd w:id="4"/>
    <w:p>
      <w:pPr>
        <w:tabs>
          <w:tab w:val="left" w:pos="1050"/>
          <w:tab w:val="right" w:leader="dot" w:pos="9402"/>
        </w:tabs>
        <w:spacing w:before="570" w:beforeLines="150" w:line="480" w:lineRule="exact"/>
        <w:jc w:val="center"/>
        <w:outlineLvl w:val="0"/>
        <w:rPr>
          <w:rFonts w:ascii="宋体" w:hAnsi="宋体" w:eastAsia="宋体" w:cs="宋体"/>
          <w:b/>
          <w:w w:val="80"/>
          <w:sz w:val="32"/>
          <w:szCs w:val="32"/>
        </w:rPr>
      </w:pPr>
      <w:bookmarkStart w:id="5" w:name="_Toc363573857"/>
    </w:p>
    <w:p>
      <w:pPr>
        <w:spacing w:line="480" w:lineRule="exact"/>
        <w:rPr>
          <w:rFonts w:ascii="宋体" w:hAnsi="宋体" w:eastAsia="宋体" w:cs="宋体"/>
          <w:b/>
          <w:w w:val="80"/>
          <w:sz w:val="32"/>
          <w:szCs w:val="32"/>
        </w:rPr>
      </w:pPr>
      <w:r>
        <w:rPr>
          <w:rFonts w:hint="eastAsia" w:ascii="宋体" w:hAnsi="宋体" w:eastAsia="宋体" w:cs="宋体"/>
          <w:b/>
          <w:w w:val="80"/>
          <w:sz w:val="32"/>
          <w:szCs w:val="32"/>
        </w:rPr>
        <w:br w:type="page"/>
      </w:r>
    </w:p>
    <w:p>
      <w:pPr>
        <w:spacing w:line="480" w:lineRule="exact"/>
        <w:jc w:val="center"/>
        <w:rPr>
          <w:rFonts w:ascii="宋体" w:hAnsi="宋体" w:eastAsia="宋体" w:cs="宋体"/>
          <w:b/>
          <w:w w:val="80"/>
          <w:sz w:val="32"/>
          <w:szCs w:val="32"/>
        </w:rPr>
      </w:pPr>
      <w:r>
        <w:rPr>
          <w:rFonts w:hint="eastAsia" w:ascii="宋体" w:hAnsi="宋体" w:eastAsia="宋体" w:cs="宋体"/>
          <w:b/>
          <w:w w:val="80"/>
          <w:sz w:val="32"/>
          <w:szCs w:val="32"/>
        </w:rPr>
        <w:t>第五章  合同授予</w:t>
      </w:r>
      <w:bookmarkEnd w:id="5"/>
    </w:p>
    <w:p>
      <w:pPr>
        <w:spacing w:line="480" w:lineRule="exact"/>
        <w:ind w:firstLine="646" w:firstLineChars="202"/>
        <w:rPr>
          <w:rFonts w:ascii="宋体" w:hAnsi="宋体" w:eastAsia="宋体" w:cs="宋体"/>
          <w:kern w:val="0"/>
          <w:sz w:val="32"/>
          <w:szCs w:val="32"/>
        </w:rPr>
      </w:pPr>
      <w:bookmarkStart w:id="6" w:name="_Toc94585343"/>
      <w:bookmarkStart w:id="7" w:name="_Toc363573858"/>
      <w:r>
        <w:rPr>
          <w:rFonts w:hint="eastAsia" w:ascii="宋体" w:hAnsi="宋体" w:eastAsia="宋体" w:cs="宋体"/>
          <w:kern w:val="0"/>
          <w:sz w:val="32"/>
          <w:szCs w:val="32"/>
        </w:rPr>
        <w:t>1、成交人在接到代理机构发出的《成交通知书》后30个工作日内与采购人签订采购合同（一式肆份，采购人、成交人各执两份），所签合同不得对响应文件内容作实质性修改，由此给采购人造成损失的，成交人还应承担赔偿责任。采购人不得向成交人提出不合理的要求作为签订合同的条件，不得与成交人私下订立背离比选文件实质性内容的协议。</w:t>
      </w:r>
    </w:p>
    <w:p>
      <w:pPr>
        <w:spacing w:line="480" w:lineRule="exact"/>
        <w:ind w:firstLine="646" w:firstLineChars="202"/>
        <w:rPr>
          <w:rFonts w:ascii="宋体" w:hAnsi="宋体" w:eastAsia="宋体" w:cs="宋体"/>
          <w:kern w:val="0"/>
          <w:sz w:val="32"/>
          <w:szCs w:val="32"/>
        </w:rPr>
      </w:pPr>
      <w:r>
        <w:rPr>
          <w:rFonts w:hint="eastAsia" w:ascii="宋体" w:hAnsi="宋体" w:eastAsia="宋体" w:cs="宋体"/>
          <w:kern w:val="0"/>
          <w:sz w:val="32"/>
          <w:szCs w:val="32"/>
        </w:rPr>
        <w:t>2、比选文件、成交人的响应文件及招标评审过程中有关书面澄清、承诺等均应作为合同附件，具有同等的法律效力。</w:t>
      </w:r>
    </w:p>
    <w:p>
      <w:pPr>
        <w:spacing w:line="480" w:lineRule="exact"/>
        <w:ind w:firstLine="646" w:firstLineChars="202"/>
        <w:rPr>
          <w:rFonts w:ascii="宋体" w:hAnsi="宋体" w:eastAsia="宋体" w:cs="宋体"/>
          <w:kern w:val="0"/>
          <w:sz w:val="32"/>
          <w:szCs w:val="32"/>
        </w:rPr>
      </w:pPr>
      <w:r>
        <w:rPr>
          <w:rFonts w:hint="eastAsia" w:ascii="宋体" w:hAnsi="宋体" w:eastAsia="宋体" w:cs="宋体"/>
          <w:kern w:val="0"/>
          <w:sz w:val="32"/>
          <w:szCs w:val="32"/>
        </w:rPr>
        <w:t>3、成交人不得采用转包、分包的形式履行合同，否则，采购人有权终止合同，造成采购人损失的，成交人应承担相应赔偿责任。</w:t>
      </w:r>
    </w:p>
    <w:p>
      <w:pPr>
        <w:spacing w:line="480" w:lineRule="exact"/>
        <w:rPr>
          <w:rFonts w:ascii="宋体" w:hAnsi="宋体" w:eastAsia="宋体" w:cs="宋体"/>
          <w:b/>
          <w:w w:val="80"/>
          <w:sz w:val="32"/>
          <w:szCs w:val="32"/>
        </w:rPr>
      </w:pPr>
      <w:r>
        <w:rPr>
          <w:rFonts w:hint="eastAsia" w:ascii="宋体" w:hAnsi="宋体" w:eastAsia="宋体" w:cs="宋体"/>
          <w:b/>
          <w:w w:val="80"/>
          <w:sz w:val="32"/>
          <w:szCs w:val="32"/>
        </w:rPr>
        <w:br w:type="page"/>
      </w:r>
    </w:p>
    <w:p>
      <w:pPr>
        <w:tabs>
          <w:tab w:val="left" w:pos="1050"/>
          <w:tab w:val="right" w:leader="dot" w:pos="9402"/>
        </w:tabs>
        <w:spacing w:before="570" w:beforeLines="150" w:line="480" w:lineRule="exact"/>
        <w:jc w:val="center"/>
        <w:outlineLvl w:val="0"/>
        <w:rPr>
          <w:rFonts w:ascii="宋体" w:hAnsi="宋体" w:eastAsia="宋体" w:cs="宋体"/>
          <w:b/>
          <w:w w:val="80"/>
          <w:sz w:val="32"/>
          <w:szCs w:val="32"/>
        </w:rPr>
      </w:pPr>
      <w:r>
        <w:rPr>
          <w:rFonts w:hint="eastAsia" w:ascii="宋体" w:hAnsi="宋体" w:eastAsia="宋体" w:cs="宋体"/>
          <w:b/>
          <w:w w:val="80"/>
          <w:sz w:val="32"/>
          <w:szCs w:val="32"/>
        </w:rPr>
        <w:t>第六章</w:t>
      </w:r>
      <w:bookmarkEnd w:id="6"/>
      <w:bookmarkEnd w:id="7"/>
      <w:bookmarkStart w:id="8" w:name="_Toc363573860"/>
      <w:r>
        <w:rPr>
          <w:rFonts w:hint="eastAsia" w:ascii="宋体" w:hAnsi="宋体" w:eastAsia="宋体" w:cs="宋体"/>
          <w:b/>
          <w:w w:val="80"/>
          <w:sz w:val="32"/>
          <w:szCs w:val="32"/>
        </w:rPr>
        <w:t xml:space="preserve">  响应文件格式</w:t>
      </w:r>
      <w:bookmarkEnd w:id="8"/>
    </w:p>
    <w:p>
      <w:pPr>
        <w:adjustRightInd w:val="0"/>
        <w:snapToGrid w:val="0"/>
        <w:spacing w:line="480" w:lineRule="exact"/>
        <w:ind w:firstLine="647" w:firstLineChars="202"/>
        <w:jc w:val="left"/>
        <w:outlineLvl w:val="1"/>
        <w:rPr>
          <w:rFonts w:ascii="宋体" w:hAnsi="宋体" w:eastAsia="宋体" w:cs="宋体"/>
          <w:b/>
          <w:kern w:val="0"/>
          <w:sz w:val="32"/>
          <w:szCs w:val="32"/>
        </w:rPr>
      </w:pPr>
      <w:r>
        <w:rPr>
          <w:rFonts w:hint="eastAsia" w:ascii="宋体" w:hAnsi="宋体" w:eastAsia="宋体" w:cs="宋体"/>
          <w:b/>
          <w:kern w:val="0"/>
          <w:sz w:val="32"/>
          <w:szCs w:val="32"/>
        </w:rPr>
        <w:t>一、响应文件目录</w:t>
      </w:r>
    </w:p>
    <w:p>
      <w:pPr>
        <w:adjustRightInd w:val="0"/>
        <w:snapToGrid w:val="0"/>
        <w:spacing w:line="480" w:lineRule="exact"/>
        <w:ind w:firstLine="646" w:firstLineChars="202"/>
        <w:jc w:val="left"/>
        <w:rPr>
          <w:rFonts w:ascii="宋体" w:hAnsi="宋体" w:eastAsia="宋体" w:cs="宋体"/>
          <w:kern w:val="0"/>
          <w:sz w:val="32"/>
          <w:szCs w:val="32"/>
        </w:rPr>
      </w:pPr>
      <w:r>
        <w:rPr>
          <w:rFonts w:hint="eastAsia" w:ascii="宋体" w:hAnsi="宋体" w:eastAsia="宋体" w:cs="宋体"/>
          <w:kern w:val="0"/>
          <w:sz w:val="32"/>
          <w:szCs w:val="32"/>
        </w:rPr>
        <w:t>A、资格后审资料文件</w:t>
      </w:r>
      <w:r>
        <w:rPr>
          <w:rFonts w:hint="eastAsia" w:ascii="宋体" w:hAnsi="宋体" w:eastAsia="宋体" w:cs="宋体"/>
          <w:sz w:val="32"/>
          <w:szCs w:val="32"/>
        </w:rPr>
        <w:t>（一个密封包，含一正两副文件）</w:t>
      </w:r>
    </w:p>
    <w:p>
      <w:pPr>
        <w:adjustRightInd w:val="0"/>
        <w:snapToGrid w:val="0"/>
        <w:spacing w:line="480" w:lineRule="exact"/>
        <w:ind w:firstLine="646" w:firstLineChars="202"/>
        <w:jc w:val="left"/>
        <w:rPr>
          <w:rFonts w:ascii="宋体" w:hAnsi="宋体" w:eastAsia="宋体" w:cs="宋体"/>
          <w:kern w:val="0"/>
          <w:sz w:val="32"/>
          <w:szCs w:val="32"/>
        </w:rPr>
      </w:pPr>
      <w:r>
        <w:rPr>
          <w:rFonts w:hint="eastAsia" w:ascii="宋体" w:hAnsi="宋体" w:eastAsia="宋体" w:cs="宋体"/>
          <w:kern w:val="0"/>
          <w:sz w:val="32"/>
          <w:szCs w:val="32"/>
        </w:rPr>
        <w:t>B、技术标响应文件</w:t>
      </w:r>
      <w:r>
        <w:rPr>
          <w:rFonts w:hint="eastAsia" w:ascii="宋体" w:hAnsi="宋体" w:eastAsia="宋体" w:cs="宋体"/>
          <w:sz w:val="32"/>
          <w:szCs w:val="32"/>
        </w:rPr>
        <w:t>（一个密封包，含一正两副文件）</w:t>
      </w:r>
    </w:p>
    <w:p>
      <w:pPr>
        <w:adjustRightInd w:val="0"/>
        <w:snapToGrid w:val="0"/>
        <w:spacing w:line="480" w:lineRule="exact"/>
        <w:ind w:firstLine="646" w:firstLineChars="202"/>
        <w:jc w:val="left"/>
        <w:rPr>
          <w:rFonts w:ascii="宋体" w:hAnsi="宋体" w:eastAsia="宋体" w:cs="宋体"/>
          <w:kern w:val="0"/>
          <w:sz w:val="32"/>
          <w:szCs w:val="32"/>
        </w:rPr>
      </w:pPr>
      <w:r>
        <w:rPr>
          <w:rFonts w:hint="eastAsia" w:ascii="宋体" w:hAnsi="宋体" w:eastAsia="宋体" w:cs="宋体"/>
          <w:kern w:val="0"/>
          <w:sz w:val="32"/>
          <w:szCs w:val="32"/>
        </w:rPr>
        <w:t>C、商务标响应文件</w:t>
      </w:r>
      <w:r>
        <w:rPr>
          <w:rFonts w:hint="eastAsia" w:ascii="宋体" w:hAnsi="宋体" w:eastAsia="宋体" w:cs="宋体"/>
          <w:sz w:val="32"/>
          <w:szCs w:val="32"/>
        </w:rPr>
        <w:t>（一个密封包，含一正两副文件）</w:t>
      </w:r>
    </w:p>
    <w:p>
      <w:pPr>
        <w:adjustRightInd w:val="0"/>
        <w:snapToGrid w:val="0"/>
        <w:spacing w:line="480" w:lineRule="exact"/>
        <w:ind w:firstLine="647" w:firstLineChars="202"/>
        <w:jc w:val="left"/>
        <w:outlineLvl w:val="1"/>
        <w:rPr>
          <w:rFonts w:ascii="宋体" w:hAnsi="宋体" w:eastAsia="宋体" w:cs="宋体"/>
          <w:b/>
          <w:kern w:val="0"/>
          <w:sz w:val="32"/>
          <w:szCs w:val="32"/>
        </w:rPr>
      </w:pPr>
      <w:r>
        <w:rPr>
          <w:rFonts w:hint="eastAsia" w:ascii="宋体" w:hAnsi="宋体" w:eastAsia="宋体" w:cs="宋体"/>
          <w:b/>
          <w:kern w:val="0"/>
          <w:sz w:val="32"/>
          <w:szCs w:val="32"/>
        </w:rPr>
        <w:t>二、响应文件封面范例</w:t>
      </w:r>
    </w:p>
    <w:tbl>
      <w:tblPr>
        <w:tblStyle w:val="20"/>
        <w:tblW w:w="87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54" w:hRule="atLeast"/>
          <w:jc w:val="center"/>
        </w:trPr>
        <w:tc>
          <w:tcPr>
            <w:tcW w:w="8790" w:type="dxa"/>
            <w:shd w:val="clear" w:color="auto" w:fill="auto"/>
          </w:tcPr>
          <w:p>
            <w:pPr>
              <w:spacing w:line="480" w:lineRule="exact"/>
              <w:jc w:val="center"/>
              <w:rPr>
                <w:rFonts w:ascii="宋体" w:hAnsi="宋体" w:eastAsia="宋体" w:cs="宋体"/>
                <w:kern w:val="0"/>
                <w:sz w:val="32"/>
                <w:szCs w:val="32"/>
              </w:rPr>
            </w:pPr>
            <w:r>
              <w:rPr>
                <w:rFonts w:hint="eastAsia" w:ascii="宋体" w:hAnsi="宋体" w:eastAsia="宋体" w:cs="宋体"/>
                <w:kern w:val="0"/>
                <w:sz w:val="32"/>
                <w:szCs w:val="32"/>
              </w:rPr>
              <w:t>项目名称：</w:t>
            </w:r>
          </w:p>
          <w:p>
            <w:pPr>
              <w:spacing w:line="480" w:lineRule="exact"/>
              <w:jc w:val="center"/>
              <w:rPr>
                <w:rFonts w:ascii="宋体" w:hAnsi="宋体" w:eastAsia="宋体" w:cs="宋体"/>
                <w:sz w:val="32"/>
                <w:szCs w:val="32"/>
              </w:rPr>
            </w:pPr>
            <w:r>
              <w:rPr>
                <w:rFonts w:hint="eastAsia" w:ascii="宋体" w:hAnsi="宋体" w:eastAsia="宋体" w:cs="宋体"/>
                <w:sz w:val="32"/>
                <w:szCs w:val="32"/>
              </w:rPr>
              <w:t>响应文件</w:t>
            </w:r>
          </w:p>
          <w:p>
            <w:pPr>
              <w:spacing w:line="480" w:lineRule="exact"/>
              <w:ind w:firstLine="3840" w:firstLineChars="1200"/>
              <w:jc w:val="left"/>
              <w:rPr>
                <w:rFonts w:ascii="宋体" w:hAnsi="宋体" w:eastAsia="宋体" w:cs="宋体"/>
                <w:kern w:val="0"/>
                <w:sz w:val="32"/>
                <w:szCs w:val="32"/>
              </w:rPr>
            </w:pPr>
            <w:r>
              <w:rPr>
                <w:rFonts w:hint="eastAsia" w:ascii="宋体" w:hAnsi="宋体" w:eastAsia="宋体" w:cs="宋体"/>
                <w:kern w:val="0"/>
                <w:sz w:val="32"/>
                <w:szCs w:val="32"/>
              </w:rPr>
              <w:t>对应填写：资格后审材料文件</w:t>
            </w:r>
          </w:p>
          <w:p>
            <w:pPr>
              <w:spacing w:line="480" w:lineRule="exact"/>
              <w:ind w:firstLine="5440" w:firstLineChars="1700"/>
              <w:jc w:val="left"/>
              <w:rPr>
                <w:rFonts w:ascii="宋体" w:hAnsi="宋体" w:eastAsia="宋体" w:cs="宋体"/>
                <w:kern w:val="0"/>
                <w:sz w:val="32"/>
                <w:szCs w:val="32"/>
              </w:rPr>
            </w:pPr>
            <w:r>
              <w:rPr>
                <w:rFonts w:hint="eastAsia" w:ascii="宋体" w:hAnsi="宋体" w:eastAsia="宋体" w:cs="宋体"/>
                <w:kern w:val="0"/>
                <w:sz w:val="32"/>
                <w:szCs w:val="32"/>
              </w:rPr>
              <w:t>技术标响应文件</w:t>
            </w:r>
          </w:p>
          <w:p>
            <w:pPr>
              <w:spacing w:line="480" w:lineRule="exact"/>
              <w:ind w:firstLine="5440" w:firstLineChars="1700"/>
              <w:rPr>
                <w:rFonts w:ascii="宋体" w:hAnsi="宋体" w:eastAsia="宋体" w:cs="宋体"/>
                <w:kern w:val="0"/>
                <w:sz w:val="32"/>
                <w:szCs w:val="32"/>
              </w:rPr>
            </w:pPr>
            <w:r>
              <w:rPr>
                <w:rFonts w:hint="eastAsia" w:ascii="宋体" w:hAnsi="宋体" w:eastAsia="宋体" w:cs="宋体"/>
                <w:kern w:val="0"/>
                <w:sz w:val="32"/>
                <w:szCs w:val="32"/>
              </w:rPr>
              <w:t>商务报价标响应文件</w:t>
            </w:r>
          </w:p>
          <w:p>
            <w:pPr>
              <w:spacing w:line="480" w:lineRule="exact"/>
              <w:jc w:val="center"/>
              <w:rPr>
                <w:rFonts w:ascii="宋体" w:hAnsi="宋体" w:eastAsia="宋体" w:cs="宋体"/>
                <w:kern w:val="0"/>
                <w:sz w:val="32"/>
                <w:szCs w:val="32"/>
              </w:rPr>
            </w:pPr>
            <w:r>
              <w:rPr>
                <w:rFonts w:hint="eastAsia" w:ascii="宋体" w:hAnsi="宋体" w:eastAsia="宋体" w:cs="宋体"/>
                <w:kern w:val="0"/>
                <w:sz w:val="32"/>
                <w:szCs w:val="32"/>
              </w:rPr>
              <w:t>（资格后审）</w:t>
            </w:r>
          </w:p>
          <w:p>
            <w:pPr>
              <w:spacing w:line="480" w:lineRule="exact"/>
              <w:jc w:val="center"/>
              <w:rPr>
                <w:rFonts w:ascii="宋体" w:hAnsi="宋体" w:eastAsia="宋体" w:cs="宋体"/>
                <w:kern w:val="0"/>
                <w:sz w:val="32"/>
                <w:szCs w:val="32"/>
              </w:rPr>
            </w:pPr>
            <w:r>
              <w:rPr>
                <w:rFonts w:hint="eastAsia" w:ascii="宋体" w:hAnsi="宋体" w:eastAsia="宋体" w:cs="宋体"/>
                <w:kern w:val="0"/>
                <w:sz w:val="32"/>
                <w:szCs w:val="32"/>
              </w:rPr>
              <w:t>供应商：响应供应商全称</w:t>
            </w:r>
          </w:p>
          <w:p>
            <w:pPr>
              <w:spacing w:line="480" w:lineRule="exact"/>
              <w:jc w:val="center"/>
              <w:rPr>
                <w:rFonts w:ascii="宋体" w:hAnsi="宋体" w:eastAsia="宋体" w:cs="宋体"/>
                <w:sz w:val="32"/>
                <w:szCs w:val="32"/>
              </w:rPr>
            </w:pPr>
            <w:r>
              <w:rPr>
                <w:rFonts w:hint="eastAsia" w:ascii="宋体" w:hAnsi="宋体" w:eastAsia="宋体" w:cs="宋体"/>
                <w:kern w:val="0"/>
                <w:sz w:val="32"/>
                <w:szCs w:val="32"/>
              </w:rPr>
              <w:t>二○二</w:t>
            </w:r>
            <w:r>
              <w:rPr>
                <w:rFonts w:hint="eastAsia" w:ascii="宋体" w:hAnsi="宋体" w:eastAsia="宋体" w:cs="宋体"/>
                <w:kern w:val="0"/>
                <w:sz w:val="32"/>
                <w:szCs w:val="32"/>
                <w:lang w:val="en-US" w:eastAsia="zh-CN"/>
              </w:rPr>
              <w:t>四</w:t>
            </w:r>
            <w:r>
              <w:rPr>
                <w:rFonts w:hint="eastAsia" w:ascii="宋体" w:hAnsi="宋体" w:eastAsia="宋体" w:cs="宋体"/>
                <w:kern w:val="0"/>
                <w:sz w:val="32"/>
                <w:szCs w:val="32"/>
              </w:rPr>
              <w:t>年 月 日</w:t>
            </w:r>
          </w:p>
        </w:tc>
      </w:tr>
    </w:tbl>
    <w:p>
      <w:pPr>
        <w:adjustRightInd w:val="0"/>
        <w:snapToGrid w:val="0"/>
        <w:spacing w:line="480" w:lineRule="exact"/>
        <w:ind w:firstLine="647" w:firstLineChars="202"/>
        <w:jc w:val="left"/>
        <w:outlineLvl w:val="1"/>
        <w:rPr>
          <w:rFonts w:ascii="宋体" w:hAnsi="宋体" w:eastAsia="宋体" w:cs="宋体"/>
          <w:b/>
          <w:kern w:val="0"/>
          <w:sz w:val="32"/>
          <w:szCs w:val="32"/>
        </w:rPr>
      </w:pPr>
    </w:p>
    <w:p>
      <w:pPr>
        <w:adjustRightInd w:val="0"/>
        <w:snapToGrid w:val="0"/>
        <w:spacing w:line="480" w:lineRule="exact"/>
        <w:ind w:firstLine="647" w:firstLineChars="202"/>
        <w:jc w:val="left"/>
        <w:outlineLvl w:val="1"/>
        <w:rPr>
          <w:rFonts w:ascii="宋体" w:hAnsi="宋体" w:eastAsia="宋体" w:cs="宋体"/>
          <w:b/>
          <w:kern w:val="0"/>
          <w:sz w:val="32"/>
          <w:szCs w:val="32"/>
        </w:rPr>
      </w:pPr>
      <w:r>
        <w:rPr>
          <w:rFonts w:hint="eastAsia" w:ascii="宋体" w:hAnsi="宋体" w:eastAsia="宋体" w:cs="宋体"/>
          <w:b/>
          <w:kern w:val="0"/>
          <w:sz w:val="32"/>
          <w:szCs w:val="32"/>
        </w:rPr>
        <w:t>三、响应文件</w:t>
      </w:r>
    </w:p>
    <w:p>
      <w:pPr>
        <w:adjustRightInd w:val="0"/>
        <w:snapToGrid w:val="0"/>
        <w:spacing w:line="480" w:lineRule="exact"/>
        <w:outlineLvl w:val="2"/>
        <w:rPr>
          <w:rFonts w:ascii="宋体" w:hAnsi="宋体" w:eastAsia="宋体" w:cs="宋体"/>
          <w:b/>
          <w:sz w:val="32"/>
          <w:szCs w:val="32"/>
        </w:rPr>
      </w:pPr>
      <w:r>
        <w:rPr>
          <w:rFonts w:hint="eastAsia" w:ascii="宋体" w:hAnsi="宋体" w:eastAsia="宋体" w:cs="宋体"/>
          <w:b/>
          <w:kern w:val="0"/>
          <w:sz w:val="32"/>
          <w:szCs w:val="32"/>
        </w:rPr>
        <w:t>A、</w:t>
      </w:r>
      <w:r>
        <w:rPr>
          <w:rFonts w:hint="eastAsia" w:ascii="宋体" w:hAnsi="宋体" w:eastAsia="宋体" w:cs="宋体"/>
          <w:b/>
          <w:sz w:val="32"/>
          <w:szCs w:val="32"/>
        </w:rPr>
        <w:t>资格后审材料文件</w:t>
      </w:r>
      <w:r>
        <w:rPr>
          <w:rFonts w:hint="eastAsia" w:ascii="宋体" w:hAnsi="宋体" w:eastAsia="宋体" w:cs="宋体"/>
          <w:sz w:val="32"/>
          <w:szCs w:val="32"/>
        </w:rPr>
        <w:t>（一个密封包，含一正两副文件）</w:t>
      </w:r>
    </w:p>
    <w:p>
      <w:pPr>
        <w:adjustRightInd w:val="0"/>
        <w:snapToGrid w:val="0"/>
        <w:spacing w:line="480" w:lineRule="exact"/>
        <w:outlineLvl w:val="2"/>
        <w:rPr>
          <w:rFonts w:ascii="宋体" w:hAnsi="宋体" w:eastAsia="宋体" w:cs="宋体"/>
          <w:sz w:val="32"/>
          <w:szCs w:val="32"/>
        </w:rPr>
      </w:pPr>
      <w:r>
        <w:rPr>
          <w:rFonts w:hint="eastAsia" w:ascii="宋体" w:hAnsi="宋体" w:eastAsia="宋体" w:cs="宋体"/>
          <w:sz w:val="32"/>
          <w:szCs w:val="32"/>
        </w:rPr>
        <w:t>【特别提醒】单位负责人为同一人或者存在直接控股、管理关系的不同供应商，不得同时参与同一采购项目相同标段的采购活动；为采购项目提供整体设计、规范编制或者项目管理、监理、检测等服务的供应商，不得再参加该采购项目的其他采购活动；如发现供应商递交的资格后审材料有弄虚作假行为，该供应商将记入不良记录，并上报有关部门，如已成交，采购人有权取消其成交资格，并由该供应商承担由此带来可能的一切责任和损失。</w:t>
      </w:r>
    </w:p>
    <w:p>
      <w:pPr>
        <w:spacing w:line="480" w:lineRule="exact"/>
        <w:rPr>
          <w:rFonts w:ascii="宋体" w:hAnsi="宋体" w:eastAsia="宋体" w:cs="宋体"/>
          <w:b/>
          <w:kern w:val="0"/>
          <w:sz w:val="32"/>
          <w:szCs w:val="32"/>
        </w:rPr>
      </w:pPr>
      <w:r>
        <w:rPr>
          <w:rFonts w:hint="eastAsia" w:ascii="宋体" w:hAnsi="宋体" w:eastAsia="宋体" w:cs="宋体"/>
          <w:b/>
          <w:kern w:val="0"/>
          <w:sz w:val="32"/>
          <w:szCs w:val="32"/>
        </w:rPr>
        <w:br w:type="page"/>
      </w:r>
    </w:p>
    <w:p>
      <w:pPr>
        <w:adjustRightInd w:val="0"/>
        <w:snapToGrid w:val="0"/>
        <w:spacing w:line="480" w:lineRule="exact"/>
        <w:outlineLvl w:val="3"/>
        <w:rPr>
          <w:rFonts w:ascii="宋体" w:hAnsi="宋体" w:eastAsia="宋体" w:cs="宋体"/>
          <w:b/>
          <w:kern w:val="0"/>
          <w:sz w:val="32"/>
          <w:szCs w:val="32"/>
        </w:rPr>
      </w:pPr>
      <w:r>
        <w:rPr>
          <w:rFonts w:hint="eastAsia" w:ascii="宋体" w:hAnsi="宋体" w:eastAsia="宋体" w:cs="宋体"/>
          <w:b/>
          <w:kern w:val="0"/>
          <w:sz w:val="32"/>
          <w:szCs w:val="32"/>
        </w:rPr>
        <w:t>A.1、资格后审材料文件相关的格式文件及表格</w:t>
      </w:r>
    </w:p>
    <w:p>
      <w:pPr>
        <w:spacing w:line="480" w:lineRule="exact"/>
        <w:rPr>
          <w:rFonts w:ascii="宋体" w:hAnsi="宋体" w:eastAsia="宋体" w:cs="宋体"/>
          <w:b/>
          <w:bCs/>
          <w:sz w:val="32"/>
          <w:szCs w:val="32"/>
        </w:rPr>
      </w:pPr>
    </w:p>
    <w:p>
      <w:pPr>
        <w:spacing w:line="480" w:lineRule="exact"/>
        <w:jc w:val="center"/>
        <w:rPr>
          <w:rFonts w:ascii="宋体" w:hAnsi="宋体" w:eastAsia="宋体" w:cs="宋体"/>
          <w:b/>
          <w:bCs/>
          <w:sz w:val="32"/>
          <w:szCs w:val="32"/>
        </w:rPr>
      </w:pPr>
      <w:r>
        <w:rPr>
          <w:rFonts w:hint="eastAsia" w:ascii="宋体" w:hAnsi="宋体" w:eastAsia="宋体" w:cs="宋体"/>
          <w:b/>
          <w:bCs/>
          <w:sz w:val="32"/>
          <w:szCs w:val="32"/>
        </w:rPr>
        <w:t>1.关于资格的响应函</w:t>
      </w:r>
    </w:p>
    <w:p>
      <w:pPr>
        <w:spacing w:line="480" w:lineRule="exact"/>
        <w:rPr>
          <w:rFonts w:ascii="宋体" w:hAnsi="宋体" w:eastAsia="宋体" w:cs="宋体"/>
          <w:sz w:val="32"/>
          <w:szCs w:val="32"/>
        </w:rPr>
      </w:pPr>
      <w:r>
        <w:rPr>
          <w:rFonts w:hint="eastAsia" w:ascii="宋体" w:hAnsi="宋体" w:eastAsia="宋体" w:cs="宋体"/>
          <w:sz w:val="32"/>
          <w:szCs w:val="32"/>
        </w:rPr>
        <w:t>致：南通科技职业学院：</w:t>
      </w:r>
    </w:p>
    <w:p>
      <w:pPr>
        <w:spacing w:line="480" w:lineRule="exact"/>
        <w:ind w:firstLine="640" w:firstLineChars="200"/>
        <w:rPr>
          <w:rFonts w:ascii="宋体" w:hAnsi="宋体" w:eastAsia="宋体" w:cs="宋体"/>
          <w:bCs/>
          <w:color w:val="000000"/>
          <w:sz w:val="32"/>
          <w:szCs w:val="32"/>
        </w:rPr>
      </w:pPr>
    </w:p>
    <w:p>
      <w:pPr>
        <w:spacing w:line="480" w:lineRule="exact"/>
        <w:ind w:firstLine="640" w:firstLineChars="200"/>
        <w:rPr>
          <w:rFonts w:ascii="宋体" w:hAnsi="宋体" w:eastAsia="宋体" w:cs="宋体"/>
          <w:b/>
          <w:bCs/>
          <w:color w:val="000000"/>
          <w:sz w:val="32"/>
          <w:szCs w:val="32"/>
        </w:rPr>
      </w:pPr>
      <w:r>
        <w:rPr>
          <w:rFonts w:hint="eastAsia" w:ascii="宋体" w:hAnsi="宋体" w:eastAsia="宋体" w:cs="宋体"/>
          <w:bCs/>
          <w:color w:val="000000"/>
          <w:sz w:val="32"/>
          <w:szCs w:val="32"/>
        </w:rPr>
        <w:t>我单位参加（项目名称），（项目编号）采购活动。针对以下规定做出如下声明：</w:t>
      </w:r>
    </w:p>
    <w:p>
      <w:pPr>
        <w:spacing w:line="480" w:lineRule="exact"/>
        <w:ind w:firstLine="482"/>
        <w:rPr>
          <w:rFonts w:ascii="宋体" w:hAnsi="宋体" w:eastAsia="宋体" w:cs="宋体"/>
          <w:color w:val="000000"/>
          <w:sz w:val="32"/>
          <w:szCs w:val="32"/>
        </w:rPr>
      </w:pPr>
      <w:r>
        <w:rPr>
          <w:rFonts w:hint="eastAsia" w:ascii="宋体" w:hAnsi="宋体" w:eastAsia="宋体" w:cs="宋体"/>
          <w:bCs/>
          <w:color w:val="000000"/>
          <w:sz w:val="32"/>
          <w:szCs w:val="32"/>
        </w:rPr>
        <w:t>1.我单位具有独立承担民事责任的能力；</w:t>
      </w:r>
    </w:p>
    <w:p>
      <w:pPr>
        <w:spacing w:line="480" w:lineRule="exact"/>
        <w:ind w:firstLine="482"/>
        <w:rPr>
          <w:rFonts w:ascii="宋体" w:hAnsi="宋体" w:eastAsia="宋体" w:cs="宋体"/>
          <w:color w:val="000000"/>
          <w:sz w:val="32"/>
          <w:szCs w:val="32"/>
        </w:rPr>
      </w:pPr>
      <w:r>
        <w:rPr>
          <w:rFonts w:hint="eastAsia" w:ascii="宋体" w:hAnsi="宋体" w:eastAsia="宋体" w:cs="宋体"/>
          <w:color w:val="000000"/>
          <w:sz w:val="32"/>
          <w:szCs w:val="32"/>
        </w:rPr>
        <w:t>2.我单位具有良好的商业信誉和健全的财务会计制度；</w:t>
      </w:r>
    </w:p>
    <w:p>
      <w:pPr>
        <w:spacing w:line="480" w:lineRule="exact"/>
        <w:ind w:firstLine="482"/>
        <w:rPr>
          <w:rFonts w:ascii="宋体" w:hAnsi="宋体" w:eastAsia="宋体" w:cs="宋体"/>
          <w:color w:val="000000"/>
          <w:sz w:val="32"/>
          <w:szCs w:val="32"/>
        </w:rPr>
      </w:pPr>
      <w:r>
        <w:rPr>
          <w:rFonts w:hint="eastAsia" w:ascii="宋体" w:hAnsi="宋体" w:eastAsia="宋体" w:cs="宋体"/>
          <w:color w:val="000000"/>
          <w:sz w:val="32"/>
          <w:szCs w:val="32"/>
        </w:rPr>
        <w:t>3.我单位具有履行合同所必需的设备和专业技术能力；</w:t>
      </w:r>
    </w:p>
    <w:p>
      <w:pPr>
        <w:spacing w:line="480" w:lineRule="exact"/>
        <w:ind w:firstLine="482"/>
        <w:rPr>
          <w:rFonts w:ascii="宋体" w:hAnsi="宋体" w:eastAsia="宋体" w:cs="宋体"/>
          <w:color w:val="000000"/>
          <w:sz w:val="32"/>
          <w:szCs w:val="32"/>
        </w:rPr>
      </w:pPr>
      <w:r>
        <w:rPr>
          <w:rFonts w:hint="eastAsia" w:ascii="宋体" w:hAnsi="宋体" w:eastAsia="宋体" w:cs="宋体"/>
          <w:color w:val="000000"/>
          <w:sz w:val="32"/>
          <w:szCs w:val="32"/>
        </w:rPr>
        <w:t>4.我单位有依法缴纳税收和社会保障资金的良好记录。</w:t>
      </w:r>
    </w:p>
    <w:p>
      <w:pPr>
        <w:spacing w:line="480" w:lineRule="exact"/>
        <w:ind w:firstLine="435"/>
        <w:rPr>
          <w:rFonts w:ascii="宋体" w:hAnsi="宋体" w:eastAsia="宋体" w:cs="宋体"/>
          <w:sz w:val="32"/>
          <w:szCs w:val="32"/>
        </w:rPr>
      </w:pPr>
    </w:p>
    <w:p>
      <w:pPr>
        <w:spacing w:line="480" w:lineRule="exact"/>
        <w:ind w:firstLine="435"/>
        <w:rPr>
          <w:rFonts w:ascii="宋体" w:hAnsi="宋体" w:eastAsia="宋体" w:cs="宋体"/>
          <w:sz w:val="32"/>
          <w:szCs w:val="32"/>
        </w:rPr>
      </w:pPr>
    </w:p>
    <w:p>
      <w:pPr>
        <w:spacing w:line="480" w:lineRule="exact"/>
        <w:rPr>
          <w:rFonts w:ascii="宋体" w:hAnsi="宋体" w:eastAsia="宋体" w:cs="宋体"/>
          <w:sz w:val="32"/>
          <w:szCs w:val="32"/>
        </w:rPr>
      </w:pPr>
    </w:p>
    <w:p>
      <w:pPr>
        <w:spacing w:line="480" w:lineRule="exact"/>
        <w:ind w:firstLine="435"/>
        <w:rPr>
          <w:rFonts w:ascii="宋体" w:hAnsi="宋体" w:eastAsia="宋体" w:cs="宋体"/>
          <w:sz w:val="32"/>
          <w:szCs w:val="32"/>
        </w:rPr>
      </w:pPr>
    </w:p>
    <w:p>
      <w:pPr>
        <w:spacing w:line="480" w:lineRule="exact"/>
        <w:ind w:firstLine="435"/>
        <w:rPr>
          <w:rFonts w:ascii="宋体" w:hAnsi="宋体" w:eastAsia="宋体" w:cs="宋体"/>
          <w:sz w:val="32"/>
          <w:szCs w:val="32"/>
        </w:rPr>
      </w:pPr>
    </w:p>
    <w:p>
      <w:pPr>
        <w:pStyle w:val="16"/>
        <w:spacing w:line="480" w:lineRule="exact"/>
        <w:rPr>
          <w:rFonts w:ascii="宋体" w:hAnsi="宋体" w:eastAsia="宋体" w:cs="宋体"/>
          <w:sz w:val="32"/>
          <w:szCs w:val="32"/>
        </w:rPr>
      </w:pPr>
    </w:p>
    <w:p>
      <w:pPr>
        <w:pStyle w:val="16"/>
        <w:spacing w:line="480" w:lineRule="exact"/>
        <w:rPr>
          <w:rFonts w:ascii="宋体" w:hAnsi="宋体" w:eastAsia="宋体" w:cs="宋体"/>
          <w:sz w:val="32"/>
          <w:szCs w:val="32"/>
        </w:rPr>
      </w:pPr>
    </w:p>
    <w:p>
      <w:pPr>
        <w:spacing w:line="480" w:lineRule="exact"/>
        <w:ind w:firstLine="435"/>
        <w:rPr>
          <w:rFonts w:ascii="宋体" w:hAnsi="宋体" w:eastAsia="宋体" w:cs="宋体"/>
          <w:sz w:val="32"/>
          <w:szCs w:val="32"/>
        </w:rPr>
      </w:pPr>
    </w:p>
    <w:p>
      <w:pPr>
        <w:spacing w:line="480" w:lineRule="exact"/>
        <w:ind w:firstLine="435"/>
        <w:jc w:val="center"/>
        <w:rPr>
          <w:rFonts w:ascii="宋体" w:hAnsi="宋体" w:eastAsia="宋体" w:cs="宋体"/>
          <w:sz w:val="32"/>
          <w:szCs w:val="32"/>
        </w:rPr>
      </w:pPr>
      <w:r>
        <w:rPr>
          <w:rFonts w:hint="eastAsia" w:ascii="宋体" w:hAnsi="宋体" w:eastAsia="宋体" w:cs="宋体"/>
          <w:sz w:val="32"/>
          <w:szCs w:val="32"/>
        </w:rPr>
        <w:t>供应商全称：</w:t>
      </w:r>
    </w:p>
    <w:p>
      <w:pPr>
        <w:spacing w:line="480" w:lineRule="exact"/>
        <w:ind w:firstLine="435"/>
        <w:jc w:val="center"/>
        <w:rPr>
          <w:rFonts w:ascii="宋体" w:hAnsi="宋体" w:eastAsia="宋体" w:cs="宋体"/>
          <w:sz w:val="32"/>
          <w:szCs w:val="32"/>
        </w:rPr>
      </w:pPr>
      <w:r>
        <w:rPr>
          <w:rFonts w:hint="eastAsia" w:ascii="宋体" w:hAnsi="宋体" w:eastAsia="宋体" w:cs="宋体"/>
          <w:sz w:val="32"/>
          <w:szCs w:val="32"/>
        </w:rPr>
        <w:t>公      章：</w:t>
      </w:r>
    </w:p>
    <w:p>
      <w:pPr>
        <w:spacing w:line="480" w:lineRule="exact"/>
        <w:ind w:firstLine="435"/>
        <w:jc w:val="center"/>
        <w:rPr>
          <w:rFonts w:ascii="宋体" w:hAnsi="宋体" w:eastAsia="宋体" w:cs="宋体"/>
          <w:sz w:val="32"/>
          <w:szCs w:val="32"/>
        </w:rPr>
      </w:pPr>
      <w:r>
        <w:rPr>
          <w:rFonts w:hint="eastAsia" w:ascii="宋体" w:hAnsi="宋体" w:eastAsia="宋体" w:cs="宋体"/>
          <w:sz w:val="32"/>
          <w:szCs w:val="32"/>
        </w:rPr>
        <w:t>授 权 代表：</w:t>
      </w:r>
    </w:p>
    <w:p>
      <w:pPr>
        <w:spacing w:line="480" w:lineRule="exact"/>
        <w:ind w:firstLine="435"/>
        <w:jc w:val="center"/>
        <w:rPr>
          <w:rFonts w:ascii="宋体" w:hAnsi="宋体" w:eastAsia="宋体" w:cs="宋体"/>
          <w:sz w:val="32"/>
          <w:szCs w:val="32"/>
        </w:rPr>
      </w:pPr>
      <w:r>
        <w:rPr>
          <w:rFonts w:hint="eastAsia" w:ascii="宋体" w:hAnsi="宋体" w:eastAsia="宋体" w:cs="宋体"/>
          <w:sz w:val="32"/>
          <w:szCs w:val="32"/>
        </w:rPr>
        <w:t>日      期：</w:t>
      </w:r>
    </w:p>
    <w:p>
      <w:pPr>
        <w:spacing w:line="480" w:lineRule="exact"/>
        <w:ind w:firstLine="435"/>
        <w:rPr>
          <w:rFonts w:ascii="宋体" w:hAnsi="宋体" w:eastAsia="宋体" w:cs="宋体"/>
          <w:b/>
          <w:sz w:val="32"/>
          <w:szCs w:val="32"/>
        </w:rPr>
      </w:pPr>
    </w:p>
    <w:p>
      <w:pPr>
        <w:spacing w:line="480" w:lineRule="exact"/>
        <w:jc w:val="center"/>
        <w:rPr>
          <w:rFonts w:ascii="宋体" w:hAnsi="宋体" w:eastAsia="宋体" w:cs="宋体"/>
          <w:b/>
          <w:sz w:val="32"/>
          <w:szCs w:val="32"/>
        </w:rPr>
      </w:pPr>
    </w:p>
    <w:p>
      <w:pPr>
        <w:spacing w:line="480" w:lineRule="exact"/>
        <w:jc w:val="center"/>
        <w:outlineLvl w:val="2"/>
        <w:rPr>
          <w:rFonts w:ascii="宋体" w:hAnsi="宋体" w:eastAsia="宋体" w:cs="宋体"/>
          <w:sz w:val="32"/>
          <w:szCs w:val="32"/>
        </w:rPr>
      </w:pPr>
      <w:r>
        <w:rPr>
          <w:rFonts w:hint="eastAsia" w:ascii="宋体" w:hAnsi="宋体" w:eastAsia="宋体" w:cs="宋体"/>
          <w:b/>
          <w:sz w:val="32"/>
          <w:szCs w:val="32"/>
        </w:rPr>
        <w:br w:type="page"/>
      </w:r>
      <w:r>
        <w:rPr>
          <w:rFonts w:hint="eastAsia" w:ascii="宋体" w:hAnsi="宋体" w:eastAsia="宋体" w:cs="宋体"/>
          <w:b/>
          <w:sz w:val="32"/>
          <w:szCs w:val="32"/>
        </w:rPr>
        <w:t>2.法定代表人身份证明</w:t>
      </w:r>
    </w:p>
    <w:p>
      <w:pPr>
        <w:spacing w:line="480" w:lineRule="exact"/>
        <w:ind w:firstLine="640" w:firstLineChars="200"/>
        <w:rPr>
          <w:rFonts w:ascii="宋体" w:hAnsi="宋体" w:eastAsia="宋体" w:cs="宋体"/>
          <w:sz w:val="32"/>
          <w:szCs w:val="32"/>
        </w:rPr>
      </w:pPr>
    </w:p>
    <w:p>
      <w:pPr>
        <w:pStyle w:val="10"/>
        <w:spacing w:line="480" w:lineRule="exact"/>
        <w:rPr>
          <w:rFonts w:ascii="宋体" w:hAnsi="宋体" w:eastAsia="宋体" w:cs="宋体"/>
          <w:sz w:val="32"/>
          <w:szCs w:val="32"/>
        </w:rPr>
      </w:pPr>
    </w:p>
    <w:p>
      <w:pPr>
        <w:spacing w:line="480" w:lineRule="exact"/>
        <w:ind w:firstLine="640" w:firstLineChars="200"/>
        <w:rPr>
          <w:rFonts w:ascii="宋体" w:hAnsi="宋体" w:eastAsia="宋体" w:cs="宋体"/>
          <w:sz w:val="32"/>
          <w:szCs w:val="32"/>
        </w:rPr>
      </w:pPr>
      <w:r>
        <w:rPr>
          <w:rFonts w:hint="eastAsia" w:ascii="宋体" w:hAnsi="宋体" w:eastAsia="宋体" w:cs="宋体"/>
          <w:sz w:val="32"/>
          <w:szCs w:val="32"/>
        </w:rPr>
        <w:t>单位名称：</w:t>
      </w:r>
      <w:r>
        <w:rPr>
          <w:rFonts w:hint="eastAsia" w:ascii="宋体" w:hAnsi="宋体" w:eastAsia="宋体" w:cs="宋体"/>
          <w:sz w:val="32"/>
          <w:szCs w:val="32"/>
          <w:u w:val="single"/>
        </w:rPr>
        <w:tab/>
      </w:r>
      <w:r>
        <w:rPr>
          <w:rFonts w:hint="eastAsia" w:ascii="宋体" w:hAnsi="宋体" w:eastAsia="宋体" w:cs="宋体"/>
          <w:sz w:val="32"/>
          <w:szCs w:val="32"/>
          <w:u w:val="single"/>
        </w:rPr>
        <w:tab/>
      </w:r>
      <w:r>
        <w:rPr>
          <w:rFonts w:hint="eastAsia" w:ascii="宋体" w:hAnsi="宋体" w:eastAsia="宋体" w:cs="宋体"/>
          <w:sz w:val="32"/>
          <w:szCs w:val="32"/>
          <w:u w:val="single"/>
        </w:rPr>
        <w:tab/>
      </w:r>
      <w:r>
        <w:rPr>
          <w:rFonts w:hint="eastAsia" w:ascii="宋体" w:hAnsi="宋体" w:eastAsia="宋体" w:cs="宋体"/>
          <w:sz w:val="32"/>
          <w:szCs w:val="32"/>
          <w:u w:val="single"/>
        </w:rPr>
        <w:tab/>
      </w:r>
      <w:r>
        <w:rPr>
          <w:rFonts w:hint="eastAsia" w:ascii="宋体" w:hAnsi="宋体" w:eastAsia="宋体" w:cs="宋体"/>
          <w:sz w:val="32"/>
          <w:szCs w:val="32"/>
          <w:u w:val="single"/>
        </w:rPr>
        <w:tab/>
      </w:r>
      <w:r>
        <w:rPr>
          <w:rFonts w:hint="eastAsia" w:ascii="宋体" w:hAnsi="宋体" w:eastAsia="宋体" w:cs="宋体"/>
          <w:sz w:val="32"/>
          <w:szCs w:val="32"/>
          <w:u w:val="single"/>
        </w:rPr>
        <w:tab/>
      </w:r>
      <w:r>
        <w:rPr>
          <w:rFonts w:hint="eastAsia" w:ascii="宋体" w:hAnsi="宋体" w:eastAsia="宋体" w:cs="宋体"/>
          <w:sz w:val="32"/>
          <w:szCs w:val="32"/>
          <w:u w:val="single"/>
        </w:rPr>
        <w:tab/>
      </w:r>
      <w:r>
        <w:rPr>
          <w:rFonts w:hint="eastAsia" w:ascii="宋体" w:hAnsi="宋体" w:eastAsia="宋体" w:cs="宋体"/>
          <w:sz w:val="32"/>
          <w:szCs w:val="32"/>
          <w:u w:val="single"/>
        </w:rPr>
        <w:tab/>
      </w:r>
    </w:p>
    <w:p>
      <w:pPr>
        <w:spacing w:line="480" w:lineRule="exact"/>
        <w:ind w:firstLine="640" w:firstLineChars="200"/>
        <w:rPr>
          <w:rFonts w:ascii="宋体" w:hAnsi="宋体" w:eastAsia="宋体" w:cs="宋体"/>
          <w:sz w:val="32"/>
          <w:szCs w:val="32"/>
        </w:rPr>
      </w:pPr>
      <w:r>
        <w:rPr>
          <w:rFonts w:hint="eastAsia" w:ascii="宋体" w:hAnsi="宋体" w:eastAsia="宋体" w:cs="宋体"/>
          <w:sz w:val="32"/>
          <w:szCs w:val="32"/>
        </w:rPr>
        <w:t>地    址：</w:t>
      </w:r>
      <w:r>
        <w:rPr>
          <w:rFonts w:hint="eastAsia" w:ascii="宋体" w:hAnsi="宋体" w:eastAsia="宋体" w:cs="宋体"/>
          <w:sz w:val="32"/>
          <w:szCs w:val="32"/>
          <w:u w:val="single"/>
        </w:rPr>
        <w:tab/>
      </w:r>
      <w:r>
        <w:rPr>
          <w:rFonts w:hint="eastAsia" w:ascii="宋体" w:hAnsi="宋体" w:eastAsia="宋体" w:cs="宋体"/>
          <w:sz w:val="32"/>
          <w:szCs w:val="32"/>
          <w:u w:val="single"/>
        </w:rPr>
        <w:tab/>
      </w:r>
      <w:r>
        <w:rPr>
          <w:rFonts w:hint="eastAsia" w:ascii="宋体" w:hAnsi="宋体" w:eastAsia="宋体" w:cs="宋体"/>
          <w:sz w:val="32"/>
          <w:szCs w:val="32"/>
          <w:u w:val="single"/>
        </w:rPr>
        <w:tab/>
      </w:r>
      <w:r>
        <w:rPr>
          <w:rFonts w:hint="eastAsia" w:ascii="宋体" w:hAnsi="宋体" w:eastAsia="宋体" w:cs="宋体"/>
          <w:sz w:val="32"/>
          <w:szCs w:val="32"/>
          <w:u w:val="single"/>
        </w:rPr>
        <w:tab/>
      </w:r>
      <w:r>
        <w:rPr>
          <w:rFonts w:hint="eastAsia" w:ascii="宋体" w:hAnsi="宋体" w:eastAsia="宋体" w:cs="宋体"/>
          <w:sz w:val="32"/>
          <w:szCs w:val="32"/>
          <w:u w:val="single"/>
        </w:rPr>
        <w:tab/>
      </w:r>
      <w:r>
        <w:rPr>
          <w:rFonts w:hint="eastAsia" w:ascii="宋体" w:hAnsi="宋体" w:eastAsia="宋体" w:cs="宋体"/>
          <w:sz w:val="32"/>
          <w:szCs w:val="32"/>
          <w:u w:val="single"/>
        </w:rPr>
        <w:tab/>
      </w:r>
      <w:r>
        <w:rPr>
          <w:rFonts w:hint="eastAsia" w:ascii="宋体" w:hAnsi="宋体" w:eastAsia="宋体" w:cs="宋体"/>
          <w:sz w:val="32"/>
          <w:szCs w:val="32"/>
          <w:u w:val="single"/>
        </w:rPr>
        <w:tab/>
      </w:r>
    </w:p>
    <w:p>
      <w:pPr>
        <w:spacing w:line="480" w:lineRule="exact"/>
        <w:ind w:firstLine="640" w:firstLineChars="200"/>
        <w:rPr>
          <w:rFonts w:ascii="宋体" w:hAnsi="宋体" w:eastAsia="宋体" w:cs="宋体"/>
          <w:sz w:val="32"/>
          <w:szCs w:val="32"/>
        </w:rPr>
      </w:pPr>
      <w:r>
        <w:rPr>
          <w:rFonts w:hint="eastAsia" w:ascii="宋体" w:hAnsi="宋体" w:eastAsia="宋体" w:cs="宋体"/>
          <w:sz w:val="32"/>
          <w:szCs w:val="32"/>
        </w:rPr>
        <w:t>姓    名：</w:t>
      </w:r>
      <w:r>
        <w:rPr>
          <w:rFonts w:hint="eastAsia" w:ascii="宋体" w:hAnsi="宋体" w:eastAsia="宋体" w:cs="宋体"/>
          <w:sz w:val="32"/>
          <w:szCs w:val="32"/>
          <w:u w:val="single"/>
        </w:rPr>
        <w:tab/>
      </w:r>
      <w:r>
        <w:rPr>
          <w:rFonts w:hint="eastAsia" w:ascii="宋体" w:hAnsi="宋体" w:eastAsia="宋体" w:cs="宋体"/>
          <w:sz w:val="32"/>
          <w:szCs w:val="32"/>
          <w:u w:val="single"/>
        </w:rPr>
        <w:tab/>
      </w:r>
      <w:r>
        <w:rPr>
          <w:rFonts w:hint="eastAsia" w:ascii="宋体" w:hAnsi="宋体" w:eastAsia="宋体" w:cs="宋体"/>
          <w:sz w:val="32"/>
          <w:szCs w:val="32"/>
          <w:u w:val="single"/>
        </w:rPr>
        <w:tab/>
      </w:r>
      <w:r>
        <w:rPr>
          <w:rFonts w:hint="eastAsia" w:ascii="宋体" w:hAnsi="宋体" w:eastAsia="宋体" w:cs="宋体"/>
          <w:sz w:val="32"/>
          <w:szCs w:val="32"/>
        </w:rPr>
        <w:t>性   别：</w:t>
      </w:r>
      <w:r>
        <w:rPr>
          <w:rFonts w:hint="eastAsia" w:ascii="宋体" w:hAnsi="宋体" w:eastAsia="宋体" w:cs="宋体"/>
          <w:sz w:val="32"/>
          <w:szCs w:val="32"/>
          <w:u w:val="single"/>
        </w:rPr>
        <w:tab/>
      </w:r>
      <w:r>
        <w:rPr>
          <w:rFonts w:hint="eastAsia" w:ascii="宋体" w:hAnsi="宋体" w:eastAsia="宋体" w:cs="宋体"/>
          <w:sz w:val="32"/>
          <w:szCs w:val="32"/>
          <w:u w:val="single"/>
        </w:rPr>
        <w:tab/>
      </w:r>
      <w:r>
        <w:rPr>
          <w:rFonts w:hint="eastAsia" w:ascii="宋体" w:hAnsi="宋体" w:eastAsia="宋体" w:cs="宋体"/>
          <w:sz w:val="32"/>
          <w:szCs w:val="32"/>
        </w:rPr>
        <w:t>年  龄：</w:t>
      </w:r>
      <w:r>
        <w:rPr>
          <w:rFonts w:hint="eastAsia" w:ascii="宋体" w:hAnsi="宋体" w:eastAsia="宋体" w:cs="宋体"/>
          <w:sz w:val="32"/>
          <w:szCs w:val="32"/>
          <w:u w:val="single"/>
        </w:rPr>
        <w:tab/>
      </w:r>
      <w:r>
        <w:rPr>
          <w:rFonts w:hint="eastAsia" w:ascii="宋体" w:hAnsi="宋体" w:eastAsia="宋体" w:cs="宋体"/>
          <w:sz w:val="32"/>
          <w:szCs w:val="32"/>
          <w:u w:val="single"/>
        </w:rPr>
        <w:tab/>
      </w:r>
      <w:r>
        <w:rPr>
          <w:rFonts w:hint="eastAsia" w:ascii="宋体" w:hAnsi="宋体" w:eastAsia="宋体" w:cs="宋体"/>
          <w:sz w:val="32"/>
          <w:szCs w:val="32"/>
        </w:rPr>
        <w:t>职  务：</w:t>
      </w:r>
      <w:r>
        <w:rPr>
          <w:rFonts w:hint="eastAsia" w:ascii="宋体" w:hAnsi="宋体" w:eastAsia="宋体" w:cs="宋体"/>
          <w:sz w:val="32"/>
          <w:szCs w:val="32"/>
          <w:u w:val="single"/>
        </w:rPr>
        <w:tab/>
      </w:r>
      <w:r>
        <w:rPr>
          <w:rFonts w:hint="eastAsia" w:ascii="宋体" w:hAnsi="宋体" w:eastAsia="宋体" w:cs="宋体"/>
          <w:sz w:val="32"/>
          <w:szCs w:val="32"/>
          <w:u w:val="single"/>
        </w:rPr>
        <w:tab/>
      </w:r>
      <w:r>
        <w:rPr>
          <w:rFonts w:hint="eastAsia" w:ascii="宋体" w:hAnsi="宋体" w:eastAsia="宋体" w:cs="宋体"/>
          <w:sz w:val="32"/>
          <w:szCs w:val="32"/>
        </w:rPr>
        <w:t>联系方式：</w:t>
      </w:r>
    </w:p>
    <w:p>
      <w:pPr>
        <w:spacing w:line="480" w:lineRule="exact"/>
        <w:ind w:firstLine="640" w:firstLineChars="200"/>
        <w:rPr>
          <w:rFonts w:ascii="宋体" w:hAnsi="宋体" w:eastAsia="宋体" w:cs="宋体"/>
          <w:sz w:val="32"/>
          <w:szCs w:val="32"/>
        </w:rPr>
      </w:pPr>
      <w:r>
        <w:rPr>
          <w:rFonts w:hint="eastAsia" w:ascii="宋体" w:hAnsi="宋体" w:eastAsia="宋体" w:cs="宋体"/>
          <w:sz w:val="32"/>
          <w:szCs w:val="32"/>
        </w:rPr>
        <w:t>系</w:t>
      </w:r>
      <w:r>
        <w:rPr>
          <w:rFonts w:hint="eastAsia" w:ascii="宋体" w:hAnsi="宋体" w:eastAsia="宋体" w:cs="宋体"/>
          <w:sz w:val="32"/>
          <w:szCs w:val="32"/>
          <w:u w:val="single"/>
        </w:rPr>
        <w:tab/>
      </w:r>
      <w:r>
        <w:rPr>
          <w:rFonts w:hint="eastAsia" w:ascii="宋体" w:hAnsi="宋体" w:eastAsia="宋体" w:cs="宋体"/>
          <w:sz w:val="32"/>
          <w:szCs w:val="32"/>
          <w:u w:val="single"/>
        </w:rPr>
        <w:tab/>
      </w:r>
      <w:r>
        <w:rPr>
          <w:rFonts w:hint="eastAsia" w:ascii="宋体" w:hAnsi="宋体" w:eastAsia="宋体" w:cs="宋体"/>
          <w:sz w:val="32"/>
          <w:szCs w:val="32"/>
          <w:u w:val="single"/>
        </w:rPr>
        <w:tab/>
      </w:r>
      <w:r>
        <w:rPr>
          <w:rFonts w:hint="eastAsia" w:ascii="宋体" w:hAnsi="宋体" w:eastAsia="宋体" w:cs="宋体"/>
          <w:sz w:val="32"/>
          <w:szCs w:val="32"/>
          <w:u w:val="single"/>
        </w:rPr>
        <w:tab/>
      </w:r>
      <w:r>
        <w:rPr>
          <w:rFonts w:hint="eastAsia" w:ascii="宋体" w:hAnsi="宋体" w:eastAsia="宋体" w:cs="宋体"/>
          <w:sz w:val="32"/>
          <w:szCs w:val="32"/>
        </w:rPr>
        <w:t>的法定代表人。为</w:t>
      </w:r>
      <w:r>
        <w:rPr>
          <w:rFonts w:hint="eastAsia" w:ascii="宋体" w:hAnsi="宋体" w:eastAsia="宋体" w:cs="宋体"/>
          <w:sz w:val="32"/>
          <w:szCs w:val="32"/>
          <w:u w:val="single"/>
        </w:rPr>
        <w:tab/>
      </w:r>
      <w:r>
        <w:rPr>
          <w:rFonts w:hint="eastAsia" w:ascii="宋体" w:hAnsi="宋体" w:eastAsia="宋体" w:cs="宋体"/>
          <w:sz w:val="32"/>
          <w:szCs w:val="32"/>
          <w:u w:val="single"/>
        </w:rPr>
        <w:tab/>
      </w:r>
      <w:r>
        <w:rPr>
          <w:rFonts w:hint="eastAsia" w:ascii="宋体" w:hAnsi="宋体" w:eastAsia="宋体" w:cs="宋体"/>
          <w:sz w:val="32"/>
          <w:szCs w:val="32"/>
          <w:u w:val="single"/>
        </w:rPr>
        <w:tab/>
      </w:r>
      <w:r>
        <w:rPr>
          <w:rFonts w:hint="eastAsia" w:ascii="宋体" w:hAnsi="宋体" w:eastAsia="宋体" w:cs="宋体"/>
          <w:sz w:val="32"/>
          <w:szCs w:val="32"/>
          <w:u w:val="single"/>
        </w:rPr>
        <w:tab/>
      </w:r>
      <w:r>
        <w:rPr>
          <w:rFonts w:hint="eastAsia" w:ascii="宋体" w:hAnsi="宋体" w:eastAsia="宋体" w:cs="宋体"/>
          <w:sz w:val="32"/>
          <w:szCs w:val="32"/>
        </w:rPr>
        <w:t>项目，签署上述招标申请文件、进行合同谈判、签署合同和处理与之有关的一切事务。</w:t>
      </w:r>
    </w:p>
    <w:p>
      <w:pPr>
        <w:spacing w:line="480" w:lineRule="exact"/>
        <w:ind w:firstLine="640" w:firstLineChars="200"/>
        <w:rPr>
          <w:rFonts w:ascii="宋体" w:hAnsi="宋体" w:eastAsia="宋体" w:cs="宋体"/>
          <w:sz w:val="32"/>
          <w:szCs w:val="32"/>
        </w:rPr>
      </w:pPr>
    </w:p>
    <w:p>
      <w:pPr>
        <w:spacing w:line="480" w:lineRule="exact"/>
        <w:ind w:firstLine="640" w:firstLineChars="200"/>
        <w:rPr>
          <w:rFonts w:ascii="宋体" w:hAnsi="宋体" w:eastAsia="宋体" w:cs="宋体"/>
          <w:sz w:val="32"/>
          <w:szCs w:val="32"/>
        </w:rPr>
      </w:pPr>
      <w:r>
        <w:rPr>
          <w:rFonts w:hint="eastAsia" w:ascii="宋体" w:hAnsi="宋体" w:eastAsia="宋体" w:cs="宋体"/>
          <w:sz w:val="32"/>
          <w:szCs w:val="32"/>
        </w:rPr>
        <w:t>特此证明</w:t>
      </w:r>
    </w:p>
    <w:p>
      <w:pPr>
        <w:spacing w:line="480" w:lineRule="exact"/>
        <w:ind w:firstLine="640" w:firstLineChars="200"/>
        <w:rPr>
          <w:rFonts w:ascii="宋体" w:hAnsi="宋体" w:eastAsia="宋体" w:cs="宋体"/>
          <w:sz w:val="32"/>
          <w:szCs w:val="32"/>
        </w:rPr>
      </w:pPr>
    </w:p>
    <w:p>
      <w:pPr>
        <w:spacing w:line="480" w:lineRule="exact"/>
        <w:ind w:firstLine="640" w:firstLineChars="200"/>
        <w:rPr>
          <w:rFonts w:ascii="宋体" w:hAnsi="宋体" w:eastAsia="宋体" w:cs="宋体"/>
          <w:sz w:val="32"/>
          <w:szCs w:val="32"/>
        </w:rPr>
      </w:pPr>
    </w:p>
    <w:p>
      <w:pPr>
        <w:spacing w:line="480" w:lineRule="exact"/>
        <w:ind w:firstLine="640" w:firstLineChars="200"/>
        <w:rPr>
          <w:rFonts w:ascii="宋体" w:hAnsi="宋体" w:eastAsia="宋体" w:cs="宋体"/>
          <w:sz w:val="32"/>
          <w:szCs w:val="32"/>
        </w:rPr>
      </w:pPr>
    </w:p>
    <w:p>
      <w:pPr>
        <w:spacing w:line="480" w:lineRule="exact"/>
        <w:ind w:firstLine="640" w:firstLineChars="200"/>
        <w:rPr>
          <w:rFonts w:ascii="宋体" w:hAnsi="宋体" w:eastAsia="宋体" w:cs="宋体"/>
          <w:sz w:val="32"/>
          <w:szCs w:val="32"/>
        </w:rPr>
      </w:pPr>
      <w:r>
        <w:rPr>
          <w:rFonts w:hint="eastAsia" w:ascii="宋体" w:hAnsi="宋体" w:eastAsia="宋体" w:cs="宋体"/>
          <w:sz w:val="32"/>
          <w:szCs w:val="32"/>
        </w:rPr>
        <w:t>申请人：</w:t>
      </w:r>
      <w:r>
        <w:rPr>
          <w:rFonts w:hint="eastAsia" w:ascii="宋体" w:hAnsi="宋体" w:eastAsia="宋体" w:cs="宋体"/>
          <w:sz w:val="32"/>
          <w:szCs w:val="32"/>
          <w:u w:val="single"/>
        </w:rPr>
        <w:t>（盖章）</w:t>
      </w:r>
      <w:r>
        <w:rPr>
          <w:rFonts w:hint="eastAsia" w:ascii="宋体" w:hAnsi="宋体" w:eastAsia="宋体" w:cs="宋体"/>
          <w:sz w:val="32"/>
          <w:szCs w:val="32"/>
          <w:u w:val="single"/>
        </w:rPr>
        <w:tab/>
      </w:r>
      <w:r>
        <w:rPr>
          <w:rFonts w:hint="eastAsia" w:ascii="宋体" w:hAnsi="宋体" w:eastAsia="宋体" w:cs="宋体"/>
          <w:sz w:val="32"/>
          <w:szCs w:val="32"/>
          <w:u w:val="single"/>
        </w:rPr>
        <w:tab/>
      </w:r>
      <w:r>
        <w:rPr>
          <w:rFonts w:hint="eastAsia" w:ascii="宋体" w:hAnsi="宋体" w:eastAsia="宋体" w:cs="宋体"/>
          <w:sz w:val="32"/>
          <w:szCs w:val="32"/>
          <w:u w:val="single"/>
        </w:rPr>
        <w:tab/>
      </w:r>
      <w:r>
        <w:rPr>
          <w:rFonts w:hint="eastAsia" w:ascii="宋体" w:hAnsi="宋体" w:eastAsia="宋体" w:cs="宋体"/>
          <w:sz w:val="32"/>
          <w:szCs w:val="32"/>
          <w:u w:val="single"/>
        </w:rPr>
        <w:tab/>
      </w:r>
      <w:r>
        <w:rPr>
          <w:rFonts w:hint="eastAsia" w:ascii="宋体" w:hAnsi="宋体" w:eastAsia="宋体" w:cs="宋体"/>
          <w:sz w:val="32"/>
          <w:szCs w:val="32"/>
          <w:u w:val="single"/>
        </w:rPr>
        <w:tab/>
      </w:r>
    </w:p>
    <w:p>
      <w:pPr>
        <w:spacing w:line="480" w:lineRule="exact"/>
        <w:ind w:firstLine="640" w:firstLineChars="200"/>
        <w:rPr>
          <w:rFonts w:ascii="宋体" w:hAnsi="宋体" w:eastAsia="宋体" w:cs="宋体"/>
          <w:sz w:val="32"/>
          <w:szCs w:val="32"/>
        </w:rPr>
      </w:pPr>
    </w:p>
    <w:p>
      <w:pPr>
        <w:spacing w:line="480" w:lineRule="exact"/>
        <w:ind w:firstLine="640" w:firstLineChars="200"/>
        <w:rPr>
          <w:rFonts w:ascii="宋体" w:hAnsi="宋体" w:eastAsia="宋体" w:cs="宋体"/>
          <w:sz w:val="32"/>
          <w:szCs w:val="32"/>
        </w:rPr>
      </w:pPr>
      <w:r>
        <w:rPr>
          <w:rFonts w:hint="eastAsia" w:ascii="宋体" w:hAnsi="宋体" w:eastAsia="宋体" w:cs="宋体"/>
          <w:sz w:val="32"/>
          <w:szCs w:val="32"/>
        </w:rPr>
        <w:t>日    期：</w:t>
      </w:r>
      <w:r>
        <w:rPr>
          <w:rFonts w:hint="eastAsia" w:ascii="宋体" w:hAnsi="宋体" w:eastAsia="宋体" w:cs="宋体"/>
          <w:sz w:val="32"/>
          <w:szCs w:val="32"/>
          <w:u w:val="single"/>
        </w:rPr>
        <w:tab/>
      </w:r>
      <w:r>
        <w:rPr>
          <w:rFonts w:hint="eastAsia" w:ascii="宋体" w:hAnsi="宋体" w:eastAsia="宋体" w:cs="宋体"/>
          <w:sz w:val="32"/>
          <w:szCs w:val="32"/>
          <w:u w:val="single"/>
        </w:rPr>
        <w:tab/>
      </w:r>
      <w:r>
        <w:rPr>
          <w:rFonts w:hint="eastAsia" w:ascii="宋体" w:hAnsi="宋体" w:eastAsia="宋体" w:cs="宋体"/>
          <w:sz w:val="32"/>
          <w:szCs w:val="32"/>
        </w:rPr>
        <w:t>年</w:t>
      </w:r>
      <w:r>
        <w:rPr>
          <w:rFonts w:hint="eastAsia" w:ascii="宋体" w:hAnsi="宋体" w:eastAsia="宋体" w:cs="宋体"/>
          <w:sz w:val="32"/>
          <w:szCs w:val="32"/>
          <w:u w:val="single"/>
        </w:rPr>
        <w:tab/>
      </w:r>
      <w:r>
        <w:rPr>
          <w:rFonts w:hint="eastAsia" w:ascii="宋体" w:hAnsi="宋体" w:eastAsia="宋体" w:cs="宋体"/>
          <w:sz w:val="32"/>
          <w:szCs w:val="32"/>
          <w:u w:val="single"/>
        </w:rPr>
        <w:tab/>
      </w:r>
      <w:r>
        <w:rPr>
          <w:rFonts w:hint="eastAsia" w:ascii="宋体" w:hAnsi="宋体" w:eastAsia="宋体" w:cs="宋体"/>
          <w:sz w:val="32"/>
          <w:szCs w:val="32"/>
        </w:rPr>
        <w:t>月</w:t>
      </w:r>
      <w:r>
        <w:rPr>
          <w:rFonts w:hint="eastAsia" w:ascii="宋体" w:hAnsi="宋体" w:eastAsia="宋体" w:cs="宋体"/>
          <w:sz w:val="32"/>
          <w:szCs w:val="32"/>
          <w:u w:val="single"/>
        </w:rPr>
        <w:tab/>
      </w:r>
      <w:r>
        <w:rPr>
          <w:rFonts w:hint="eastAsia" w:ascii="宋体" w:hAnsi="宋体" w:eastAsia="宋体" w:cs="宋体"/>
          <w:sz w:val="32"/>
          <w:szCs w:val="32"/>
          <w:u w:val="single"/>
        </w:rPr>
        <w:tab/>
      </w:r>
      <w:r>
        <w:rPr>
          <w:rFonts w:hint="eastAsia" w:ascii="宋体" w:hAnsi="宋体" w:eastAsia="宋体" w:cs="宋体"/>
          <w:sz w:val="32"/>
          <w:szCs w:val="32"/>
        </w:rPr>
        <w:t>日</w:t>
      </w:r>
    </w:p>
    <w:tbl>
      <w:tblPr>
        <w:tblStyle w:val="20"/>
        <w:tblpPr w:leftFromText="180" w:rightFromText="180" w:vertAnchor="text" w:horzAnchor="page" w:tblpX="2447" w:tblpY="478"/>
        <w:tblOverlap w:val="never"/>
        <w:tblW w:w="78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25" w:hRule="atLeast"/>
        </w:trPr>
        <w:tc>
          <w:tcPr>
            <w:tcW w:w="7840" w:type="dxa"/>
          </w:tcPr>
          <w:p>
            <w:pPr>
              <w:snapToGrid w:val="0"/>
              <w:spacing w:line="480" w:lineRule="exact"/>
              <w:ind w:left="193" w:firstLine="646" w:firstLineChars="202"/>
              <w:jc w:val="left"/>
              <w:rPr>
                <w:rFonts w:ascii="宋体" w:hAnsi="宋体" w:eastAsia="宋体" w:cs="宋体"/>
                <w:sz w:val="32"/>
                <w:szCs w:val="32"/>
              </w:rPr>
            </w:pPr>
          </w:p>
          <w:p>
            <w:pPr>
              <w:snapToGrid w:val="0"/>
              <w:spacing w:line="480" w:lineRule="exact"/>
              <w:jc w:val="center"/>
              <w:rPr>
                <w:rFonts w:ascii="宋体" w:hAnsi="宋体" w:eastAsia="宋体" w:cs="宋体"/>
                <w:b/>
                <w:bCs/>
                <w:sz w:val="32"/>
                <w:szCs w:val="32"/>
              </w:rPr>
            </w:pPr>
            <w:r>
              <w:rPr>
                <w:rFonts w:hint="eastAsia" w:ascii="宋体" w:hAnsi="宋体" w:eastAsia="宋体" w:cs="宋体"/>
                <w:b/>
                <w:bCs/>
                <w:sz w:val="32"/>
                <w:szCs w:val="32"/>
              </w:rPr>
              <w:t>法定代表人身份证（正、反面）复印件</w:t>
            </w:r>
            <w:r>
              <w:rPr>
                <w:rFonts w:hint="eastAsia" w:ascii="宋体" w:hAnsi="宋体" w:eastAsia="宋体" w:cs="宋体"/>
                <w:b/>
                <w:bCs/>
                <w:sz w:val="32"/>
                <w:szCs w:val="32"/>
                <w:u w:val="single"/>
              </w:rPr>
              <w:t>（黏贴此处）</w:t>
            </w:r>
          </w:p>
          <w:p>
            <w:pPr>
              <w:snapToGrid w:val="0"/>
              <w:spacing w:line="480" w:lineRule="exact"/>
              <w:ind w:left="193"/>
              <w:jc w:val="left"/>
              <w:rPr>
                <w:rFonts w:ascii="宋体" w:hAnsi="宋体" w:eastAsia="宋体" w:cs="宋体"/>
                <w:b/>
                <w:bCs/>
                <w:sz w:val="32"/>
                <w:szCs w:val="32"/>
              </w:rPr>
            </w:pPr>
          </w:p>
          <w:p>
            <w:pPr>
              <w:snapToGrid w:val="0"/>
              <w:spacing w:line="480" w:lineRule="exact"/>
              <w:ind w:left="193"/>
              <w:jc w:val="left"/>
              <w:rPr>
                <w:rFonts w:ascii="宋体" w:hAnsi="宋体" w:eastAsia="宋体" w:cs="宋体"/>
                <w:b/>
                <w:bCs/>
                <w:sz w:val="32"/>
                <w:szCs w:val="32"/>
              </w:rPr>
            </w:pPr>
          </w:p>
          <w:p>
            <w:pPr>
              <w:snapToGrid w:val="0"/>
              <w:spacing w:line="480" w:lineRule="exact"/>
              <w:ind w:left="193"/>
              <w:jc w:val="left"/>
              <w:rPr>
                <w:rFonts w:ascii="宋体" w:hAnsi="宋体" w:eastAsia="宋体" w:cs="宋体"/>
                <w:b/>
                <w:bCs/>
                <w:sz w:val="32"/>
                <w:szCs w:val="32"/>
              </w:rPr>
            </w:pPr>
          </w:p>
          <w:p>
            <w:pPr>
              <w:snapToGrid w:val="0"/>
              <w:spacing w:line="480" w:lineRule="exact"/>
              <w:ind w:left="193" w:firstLine="646" w:firstLineChars="202"/>
              <w:jc w:val="left"/>
              <w:rPr>
                <w:rFonts w:ascii="宋体" w:hAnsi="宋体" w:eastAsia="宋体" w:cs="宋体"/>
                <w:sz w:val="32"/>
                <w:szCs w:val="32"/>
              </w:rPr>
            </w:pPr>
          </w:p>
        </w:tc>
      </w:tr>
    </w:tbl>
    <w:p>
      <w:pPr>
        <w:snapToGrid w:val="0"/>
        <w:spacing w:line="480" w:lineRule="exact"/>
        <w:rPr>
          <w:rFonts w:ascii="宋体" w:hAnsi="宋体" w:eastAsia="宋体" w:cs="宋体"/>
          <w:sz w:val="32"/>
          <w:szCs w:val="32"/>
        </w:rPr>
      </w:pPr>
    </w:p>
    <w:p>
      <w:pPr>
        <w:snapToGrid w:val="0"/>
        <w:spacing w:line="480" w:lineRule="exact"/>
        <w:ind w:firstLine="640" w:firstLineChars="200"/>
        <w:rPr>
          <w:rFonts w:ascii="宋体" w:hAnsi="宋体" w:eastAsia="宋体" w:cs="宋体"/>
          <w:sz w:val="32"/>
          <w:szCs w:val="32"/>
        </w:rPr>
      </w:pPr>
    </w:p>
    <w:p>
      <w:pPr>
        <w:spacing w:line="480" w:lineRule="exact"/>
        <w:jc w:val="center"/>
        <w:outlineLvl w:val="2"/>
        <w:rPr>
          <w:rFonts w:ascii="宋体" w:hAnsi="宋体" w:eastAsia="宋体" w:cs="宋体"/>
          <w:bCs/>
          <w:sz w:val="32"/>
          <w:szCs w:val="32"/>
        </w:rPr>
      </w:pPr>
      <w:r>
        <w:rPr>
          <w:rFonts w:hint="eastAsia" w:ascii="宋体" w:hAnsi="宋体" w:eastAsia="宋体" w:cs="宋体"/>
          <w:b/>
          <w:bCs/>
          <w:sz w:val="32"/>
          <w:szCs w:val="32"/>
        </w:rPr>
        <w:br w:type="page"/>
      </w:r>
      <w:r>
        <w:rPr>
          <w:rFonts w:hint="eastAsia" w:ascii="宋体" w:hAnsi="宋体" w:eastAsia="宋体" w:cs="宋体"/>
          <w:b/>
          <w:bCs/>
          <w:sz w:val="32"/>
          <w:szCs w:val="32"/>
        </w:rPr>
        <w:t>3.授权委托书（如需）</w:t>
      </w:r>
    </w:p>
    <w:p>
      <w:pPr>
        <w:snapToGrid w:val="0"/>
        <w:spacing w:line="480" w:lineRule="exact"/>
        <w:rPr>
          <w:rFonts w:ascii="宋体" w:hAnsi="宋体" w:eastAsia="宋体" w:cs="宋体"/>
          <w:bCs/>
          <w:sz w:val="32"/>
          <w:szCs w:val="32"/>
        </w:rPr>
      </w:pPr>
      <w:r>
        <w:rPr>
          <w:rFonts w:hint="eastAsia" w:ascii="宋体" w:hAnsi="宋体" w:eastAsia="宋体" w:cs="宋体"/>
          <w:sz w:val="32"/>
          <w:szCs w:val="32"/>
        </w:rPr>
        <w:t>南通科技职业学院</w:t>
      </w:r>
      <w:r>
        <w:rPr>
          <w:rFonts w:hint="eastAsia" w:ascii="宋体" w:hAnsi="宋体" w:eastAsia="宋体" w:cs="宋体"/>
          <w:bCs/>
          <w:sz w:val="32"/>
          <w:szCs w:val="32"/>
        </w:rPr>
        <w:t>：</w:t>
      </w:r>
    </w:p>
    <w:p>
      <w:pPr>
        <w:spacing w:line="480" w:lineRule="exact"/>
        <w:ind w:firstLine="640" w:firstLineChars="200"/>
        <w:rPr>
          <w:rFonts w:ascii="宋体" w:hAnsi="宋体" w:eastAsia="宋体" w:cs="宋体"/>
          <w:sz w:val="32"/>
          <w:szCs w:val="32"/>
        </w:rPr>
      </w:pPr>
      <w:r>
        <w:rPr>
          <w:rFonts w:hint="eastAsia" w:ascii="宋体" w:hAnsi="宋体" w:eastAsia="宋体" w:cs="宋体"/>
          <w:sz w:val="32"/>
          <w:szCs w:val="32"/>
        </w:rPr>
        <w:t>本授权书宣告，在下面签字的</w:t>
      </w:r>
      <w:r>
        <w:rPr>
          <w:rFonts w:hint="eastAsia" w:ascii="宋体" w:hAnsi="宋体" w:eastAsia="宋体" w:cs="宋体"/>
          <w:sz w:val="32"/>
          <w:szCs w:val="32"/>
          <w:u w:val="single"/>
        </w:rPr>
        <w:tab/>
      </w:r>
      <w:r>
        <w:rPr>
          <w:rFonts w:hint="eastAsia" w:ascii="宋体" w:hAnsi="宋体" w:eastAsia="宋体" w:cs="宋体"/>
          <w:sz w:val="32"/>
          <w:szCs w:val="32"/>
          <w:u w:val="single"/>
        </w:rPr>
        <w:tab/>
      </w:r>
      <w:r>
        <w:rPr>
          <w:rFonts w:hint="eastAsia" w:ascii="宋体" w:hAnsi="宋体" w:eastAsia="宋体" w:cs="宋体"/>
          <w:sz w:val="32"/>
          <w:szCs w:val="32"/>
        </w:rPr>
        <w:t>以法定代表人身份代表本单位授权：</w:t>
      </w:r>
      <w:r>
        <w:rPr>
          <w:rFonts w:hint="eastAsia" w:ascii="宋体" w:hAnsi="宋体" w:eastAsia="宋体" w:cs="宋体"/>
          <w:sz w:val="32"/>
          <w:szCs w:val="32"/>
          <w:u w:val="single"/>
        </w:rPr>
        <w:tab/>
      </w:r>
      <w:r>
        <w:rPr>
          <w:rFonts w:hint="eastAsia" w:ascii="宋体" w:hAnsi="宋体" w:eastAsia="宋体" w:cs="宋体"/>
          <w:sz w:val="32"/>
          <w:szCs w:val="32"/>
          <w:u w:val="single"/>
        </w:rPr>
        <w:tab/>
      </w:r>
      <w:r>
        <w:rPr>
          <w:rFonts w:hint="eastAsia" w:ascii="宋体" w:hAnsi="宋体" w:eastAsia="宋体" w:cs="宋体"/>
          <w:sz w:val="32"/>
          <w:szCs w:val="32"/>
          <w:u w:val="single"/>
        </w:rPr>
        <w:tab/>
      </w:r>
      <w:r>
        <w:rPr>
          <w:rFonts w:hint="eastAsia" w:ascii="宋体" w:hAnsi="宋体" w:eastAsia="宋体" w:cs="宋体"/>
          <w:sz w:val="32"/>
          <w:szCs w:val="32"/>
        </w:rPr>
        <w:t xml:space="preserve">为本单位的合法授权代表，授权其在 </w:t>
      </w:r>
      <w:r>
        <w:rPr>
          <w:rFonts w:hint="eastAsia" w:ascii="宋体" w:hAnsi="宋体" w:eastAsia="宋体" w:cs="宋体"/>
          <w:sz w:val="32"/>
          <w:szCs w:val="32"/>
          <w:u w:val="single"/>
        </w:rPr>
        <w:t xml:space="preserve">    项目</w:t>
      </w:r>
      <w:r>
        <w:rPr>
          <w:rFonts w:hint="eastAsia" w:ascii="宋体" w:hAnsi="宋体" w:eastAsia="宋体" w:cs="宋体"/>
          <w:sz w:val="32"/>
          <w:szCs w:val="32"/>
        </w:rPr>
        <w:t>招标活动中，以本单位的名义，并代表本人与你们进行比价、签署文件和处理一切与此事有关的事务。授权代表的一切行为均代表本单位，与本人的行为具有同等法律效力。本单位将承担授权代表行为的全部法律责任和后果。</w:t>
      </w:r>
    </w:p>
    <w:p>
      <w:pPr>
        <w:spacing w:line="480" w:lineRule="exact"/>
        <w:ind w:firstLine="640" w:firstLineChars="200"/>
        <w:rPr>
          <w:rFonts w:ascii="宋体" w:hAnsi="宋体" w:eastAsia="宋体" w:cs="宋体"/>
          <w:sz w:val="32"/>
          <w:szCs w:val="32"/>
        </w:rPr>
      </w:pPr>
      <w:r>
        <w:rPr>
          <w:rFonts w:hint="eastAsia" w:ascii="宋体" w:hAnsi="宋体" w:eastAsia="宋体" w:cs="宋体"/>
          <w:sz w:val="32"/>
          <w:szCs w:val="32"/>
        </w:rPr>
        <w:t>本委托书限期自 年 月 日起至 年 月 日止。</w:t>
      </w:r>
    </w:p>
    <w:p>
      <w:pPr>
        <w:spacing w:line="480" w:lineRule="exact"/>
        <w:ind w:firstLine="640" w:firstLineChars="200"/>
        <w:rPr>
          <w:rFonts w:ascii="宋体" w:hAnsi="宋体" w:eastAsia="宋体" w:cs="宋体"/>
          <w:sz w:val="32"/>
          <w:szCs w:val="32"/>
        </w:rPr>
      </w:pPr>
      <w:r>
        <w:rPr>
          <w:rFonts w:hint="eastAsia" w:ascii="宋体" w:hAnsi="宋体" w:eastAsia="宋体" w:cs="宋体"/>
          <w:sz w:val="32"/>
          <w:szCs w:val="32"/>
        </w:rPr>
        <w:t>授权代表无权转让委托权，特此委托。</w:t>
      </w:r>
    </w:p>
    <w:p>
      <w:pPr>
        <w:spacing w:line="480" w:lineRule="exact"/>
        <w:ind w:firstLine="640" w:firstLineChars="200"/>
        <w:rPr>
          <w:rFonts w:ascii="宋体" w:hAnsi="宋体" w:eastAsia="宋体" w:cs="宋体"/>
          <w:sz w:val="32"/>
          <w:szCs w:val="32"/>
        </w:rPr>
      </w:pPr>
      <w:r>
        <w:rPr>
          <w:rFonts w:hint="eastAsia" w:ascii="宋体" w:hAnsi="宋体" w:eastAsia="宋体" w:cs="宋体"/>
          <w:sz w:val="32"/>
          <w:szCs w:val="32"/>
        </w:rPr>
        <w:t>供应商(盖章)：</w:t>
      </w:r>
    </w:p>
    <w:p>
      <w:pPr>
        <w:spacing w:line="480" w:lineRule="exact"/>
        <w:ind w:firstLine="640" w:firstLineChars="200"/>
        <w:rPr>
          <w:rFonts w:ascii="宋体" w:hAnsi="宋体" w:eastAsia="宋体" w:cs="宋体"/>
          <w:sz w:val="32"/>
          <w:szCs w:val="32"/>
          <w:u w:val="single"/>
        </w:rPr>
      </w:pPr>
      <w:r>
        <w:rPr>
          <w:rFonts w:hint="eastAsia" w:ascii="宋体" w:hAnsi="宋体" w:eastAsia="宋体" w:cs="宋体"/>
          <w:sz w:val="32"/>
          <w:szCs w:val="32"/>
        </w:rPr>
        <w:t>法定代表人（</w:t>
      </w:r>
      <w:r>
        <w:rPr>
          <w:rFonts w:hint="eastAsia" w:ascii="宋体" w:hAnsi="宋体" w:eastAsia="宋体" w:cs="宋体"/>
          <w:sz w:val="32"/>
          <w:szCs w:val="32"/>
          <w:lang w:eastAsia="zh-Hans"/>
        </w:rPr>
        <w:t>签名或盖章）</w:t>
      </w:r>
      <w:r>
        <w:rPr>
          <w:rFonts w:hint="eastAsia" w:ascii="宋体" w:hAnsi="宋体" w:eastAsia="宋体" w:cs="宋体"/>
          <w:sz w:val="32"/>
          <w:szCs w:val="32"/>
        </w:rPr>
        <w:t>：</w:t>
      </w:r>
    </w:p>
    <w:p>
      <w:pPr>
        <w:spacing w:line="480" w:lineRule="exact"/>
        <w:ind w:firstLine="640" w:firstLineChars="200"/>
        <w:rPr>
          <w:rFonts w:ascii="宋体" w:hAnsi="宋体" w:eastAsia="宋体" w:cs="宋体"/>
          <w:sz w:val="32"/>
          <w:szCs w:val="32"/>
          <w:u w:val="single"/>
        </w:rPr>
      </w:pPr>
      <w:r>
        <w:rPr>
          <w:rFonts w:hint="eastAsia" w:ascii="宋体" w:hAnsi="宋体" w:eastAsia="宋体" w:cs="宋体"/>
          <w:sz w:val="32"/>
          <w:szCs w:val="32"/>
        </w:rPr>
        <w:t>授权委托人（</w:t>
      </w:r>
      <w:r>
        <w:rPr>
          <w:rFonts w:hint="eastAsia" w:ascii="宋体" w:hAnsi="宋体" w:eastAsia="宋体" w:cs="宋体"/>
          <w:sz w:val="32"/>
          <w:szCs w:val="32"/>
          <w:lang w:eastAsia="zh-Hans"/>
        </w:rPr>
        <w:t>签名）</w:t>
      </w:r>
      <w:r>
        <w:rPr>
          <w:rFonts w:hint="eastAsia" w:ascii="宋体" w:hAnsi="宋体" w:eastAsia="宋体" w:cs="宋体"/>
          <w:sz w:val="32"/>
          <w:szCs w:val="32"/>
        </w:rPr>
        <w:t>：</w:t>
      </w:r>
    </w:p>
    <w:p>
      <w:pPr>
        <w:spacing w:line="480" w:lineRule="exact"/>
        <w:ind w:firstLine="640" w:firstLineChars="200"/>
        <w:rPr>
          <w:rFonts w:ascii="宋体" w:hAnsi="宋体" w:eastAsia="宋体" w:cs="宋体"/>
          <w:sz w:val="32"/>
          <w:szCs w:val="32"/>
          <w:u w:val="single"/>
        </w:rPr>
      </w:pPr>
      <w:r>
        <w:rPr>
          <w:rFonts w:hint="eastAsia" w:ascii="宋体" w:hAnsi="宋体" w:eastAsia="宋体" w:cs="宋体"/>
          <w:sz w:val="32"/>
          <w:szCs w:val="32"/>
        </w:rPr>
        <w:t>联系方式：</w:t>
      </w:r>
    </w:p>
    <w:p>
      <w:pPr>
        <w:spacing w:line="480" w:lineRule="exact"/>
        <w:ind w:firstLine="640" w:firstLineChars="200"/>
        <w:rPr>
          <w:rFonts w:ascii="宋体" w:hAnsi="宋体" w:eastAsia="宋体" w:cs="宋体"/>
          <w:sz w:val="32"/>
          <w:szCs w:val="32"/>
          <w:u w:val="single"/>
        </w:rPr>
      </w:pPr>
      <w:r>
        <w:rPr>
          <w:rFonts w:hint="eastAsia" w:ascii="宋体" w:hAnsi="宋体" w:eastAsia="宋体" w:cs="宋体"/>
          <w:sz w:val="32"/>
          <w:szCs w:val="32"/>
        </w:rPr>
        <w:t>日    期：</w:t>
      </w:r>
    </w:p>
    <w:tbl>
      <w:tblPr>
        <w:tblStyle w:val="20"/>
        <w:tblpPr w:leftFromText="180" w:rightFromText="180" w:vertAnchor="text" w:horzAnchor="page" w:tblpX="2452" w:tblpY="474"/>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56" w:hRule="atLeast"/>
        </w:trPr>
        <w:tc>
          <w:tcPr>
            <w:tcW w:w="7847" w:type="dxa"/>
          </w:tcPr>
          <w:p>
            <w:pPr>
              <w:snapToGrid w:val="0"/>
              <w:spacing w:line="480" w:lineRule="exact"/>
              <w:ind w:firstLine="646" w:firstLineChars="202"/>
              <w:jc w:val="left"/>
              <w:rPr>
                <w:rFonts w:ascii="宋体" w:hAnsi="宋体" w:eastAsia="宋体" w:cs="宋体"/>
                <w:sz w:val="32"/>
                <w:szCs w:val="32"/>
              </w:rPr>
            </w:pPr>
          </w:p>
          <w:p>
            <w:pPr>
              <w:snapToGrid w:val="0"/>
              <w:spacing w:line="480" w:lineRule="exact"/>
              <w:jc w:val="center"/>
              <w:rPr>
                <w:rFonts w:ascii="宋体" w:hAnsi="宋体" w:eastAsia="宋体" w:cs="宋体"/>
                <w:b/>
                <w:bCs/>
                <w:sz w:val="32"/>
                <w:szCs w:val="32"/>
              </w:rPr>
            </w:pPr>
            <w:r>
              <w:rPr>
                <w:rFonts w:hint="eastAsia" w:ascii="宋体" w:hAnsi="宋体" w:eastAsia="宋体" w:cs="宋体"/>
                <w:b/>
                <w:bCs/>
                <w:sz w:val="32"/>
                <w:szCs w:val="32"/>
              </w:rPr>
              <w:t>授权委托人身份证（正、反面）复印件</w:t>
            </w:r>
            <w:r>
              <w:rPr>
                <w:rFonts w:hint="eastAsia" w:ascii="宋体" w:hAnsi="宋体" w:eastAsia="宋体" w:cs="宋体"/>
                <w:b/>
                <w:bCs/>
                <w:sz w:val="32"/>
                <w:szCs w:val="32"/>
                <w:u w:val="single"/>
              </w:rPr>
              <w:t>（黏贴此处）</w:t>
            </w:r>
          </w:p>
          <w:p>
            <w:pPr>
              <w:snapToGrid w:val="0"/>
              <w:spacing w:line="480" w:lineRule="exact"/>
              <w:jc w:val="center"/>
              <w:rPr>
                <w:rFonts w:ascii="宋体" w:hAnsi="宋体" w:eastAsia="宋体" w:cs="宋体"/>
                <w:b/>
                <w:bCs/>
                <w:sz w:val="32"/>
                <w:szCs w:val="32"/>
              </w:rPr>
            </w:pPr>
          </w:p>
          <w:p>
            <w:pPr>
              <w:snapToGrid w:val="0"/>
              <w:spacing w:line="480" w:lineRule="exact"/>
              <w:jc w:val="center"/>
              <w:rPr>
                <w:rFonts w:ascii="宋体" w:hAnsi="宋体" w:eastAsia="宋体" w:cs="宋体"/>
                <w:b/>
                <w:bCs/>
                <w:sz w:val="32"/>
                <w:szCs w:val="32"/>
              </w:rPr>
            </w:pPr>
          </w:p>
          <w:p>
            <w:pPr>
              <w:snapToGrid w:val="0"/>
              <w:spacing w:line="480" w:lineRule="exact"/>
              <w:jc w:val="center"/>
              <w:rPr>
                <w:rFonts w:ascii="宋体" w:hAnsi="宋体" w:eastAsia="宋体" w:cs="宋体"/>
                <w:sz w:val="32"/>
                <w:szCs w:val="32"/>
              </w:rPr>
            </w:pPr>
          </w:p>
          <w:p>
            <w:pPr>
              <w:snapToGrid w:val="0"/>
              <w:spacing w:line="480" w:lineRule="exact"/>
              <w:jc w:val="center"/>
              <w:rPr>
                <w:rFonts w:ascii="宋体" w:hAnsi="宋体" w:eastAsia="宋体" w:cs="宋体"/>
                <w:sz w:val="32"/>
                <w:szCs w:val="32"/>
              </w:rPr>
            </w:pPr>
          </w:p>
        </w:tc>
      </w:tr>
    </w:tbl>
    <w:p>
      <w:pPr>
        <w:snapToGrid w:val="0"/>
        <w:spacing w:line="480" w:lineRule="exact"/>
        <w:jc w:val="center"/>
        <w:rPr>
          <w:rFonts w:ascii="宋体" w:hAnsi="宋体" w:eastAsia="宋体" w:cs="宋体"/>
          <w:sz w:val="32"/>
          <w:szCs w:val="32"/>
        </w:rPr>
      </w:pPr>
    </w:p>
    <w:p>
      <w:pPr>
        <w:snapToGrid w:val="0"/>
        <w:spacing w:line="480" w:lineRule="exact"/>
        <w:ind w:firstLine="640" w:firstLineChars="200"/>
        <w:rPr>
          <w:rFonts w:ascii="宋体" w:hAnsi="宋体" w:eastAsia="宋体" w:cs="宋体"/>
          <w:kern w:val="0"/>
          <w:sz w:val="32"/>
          <w:szCs w:val="32"/>
        </w:rPr>
      </w:pPr>
    </w:p>
    <w:tbl>
      <w:tblPr>
        <w:tblStyle w:val="20"/>
        <w:tblpPr w:leftFromText="180" w:rightFromText="180" w:vertAnchor="text" w:horzAnchor="page" w:tblpX="2447" w:tblpY="478"/>
        <w:tblOverlap w:val="never"/>
        <w:tblW w:w="78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25" w:hRule="atLeast"/>
        </w:trPr>
        <w:tc>
          <w:tcPr>
            <w:tcW w:w="7840" w:type="dxa"/>
          </w:tcPr>
          <w:p>
            <w:pPr>
              <w:snapToGrid w:val="0"/>
              <w:spacing w:line="480" w:lineRule="exact"/>
              <w:ind w:left="193" w:firstLine="646" w:firstLineChars="202"/>
              <w:jc w:val="left"/>
              <w:rPr>
                <w:rFonts w:ascii="宋体" w:hAnsi="宋体" w:eastAsia="宋体" w:cs="宋体"/>
                <w:sz w:val="32"/>
                <w:szCs w:val="32"/>
              </w:rPr>
            </w:pPr>
          </w:p>
          <w:p>
            <w:pPr>
              <w:snapToGrid w:val="0"/>
              <w:spacing w:line="480" w:lineRule="exact"/>
              <w:jc w:val="center"/>
              <w:rPr>
                <w:rFonts w:ascii="宋体" w:hAnsi="宋体" w:eastAsia="宋体" w:cs="宋体"/>
                <w:b/>
                <w:bCs/>
                <w:sz w:val="32"/>
                <w:szCs w:val="32"/>
              </w:rPr>
            </w:pPr>
            <w:r>
              <w:rPr>
                <w:rFonts w:hint="eastAsia" w:ascii="宋体" w:hAnsi="宋体" w:eastAsia="宋体" w:cs="宋体"/>
                <w:b/>
                <w:bCs/>
                <w:sz w:val="32"/>
                <w:szCs w:val="32"/>
              </w:rPr>
              <w:t>法定代表人身份证（正、反面）复印件</w:t>
            </w:r>
            <w:r>
              <w:rPr>
                <w:rFonts w:hint="eastAsia" w:ascii="宋体" w:hAnsi="宋体" w:eastAsia="宋体" w:cs="宋体"/>
                <w:b/>
                <w:bCs/>
                <w:sz w:val="32"/>
                <w:szCs w:val="32"/>
                <w:u w:val="single"/>
              </w:rPr>
              <w:t>（黏贴此处）</w:t>
            </w:r>
          </w:p>
          <w:p>
            <w:pPr>
              <w:snapToGrid w:val="0"/>
              <w:spacing w:line="480" w:lineRule="exact"/>
              <w:ind w:left="193"/>
              <w:jc w:val="left"/>
              <w:rPr>
                <w:rFonts w:ascii="宋体" w:hAnsi="宋体" w:eastAsia="宋体" w:cs="宋体"/>
                <w:b/>
                <w:bCs/>
                <w:sz w:val="32"/>
                <w:szCs w:val="32"/>
              </w:rPr>
            </w:pPr>
          </w:p>
          <w:p>
            <w:pPr>
              <w:snapToGrid w:val="0"/>
              <w:spacing w:line="480" w:lineRule="exact"/>
              <w:ind w:left="193"/>
              <w:jc w:val="left"/>
              <w:rPr>
                <w:rFonts w:ascii="宋体" w:hAnsi="宋体" w:eastAsia="宋体" w:cs="宋体"/>
                <w:b/>
                <w:bCs/>
                <w:sz w:val="32"/>
                <w:szCs w:val="32"/>
              </w:rPr>
            </w:pPr>
          </w:p>
          <w:p>
            <w:pPr>
              <w:snapToGrid w:val="0"/>
              <w:spacing w:line="480" w:lineRule="exact"/>
              <w:ind w:left="193"/>
              <w:jc w:val="left"/>
              <w:rPr>
                <w:rFonts w:ascii="宋体" w:hAnsi="宋体" w:eastAsia="宋体" w:cs="宋体"/>
                <w:b/>
                <w:bCs/>
                <w:sz w:val="32"/>
                <w:szCs w:val="32"/>
              </w:rPr>
            </w:pPr>
          </w:p>
          <w:p>
            <w:pPr>
              <w:snapToGrid w:val="0"/>
              <w:spacing w:line="480" w:lineRule="exact"/>
              <w:ind w:left="193" w:firstLine="646" w:firstLineChars="202"/>
              <w:jc w:val="left"/>
              <w:rPr>
                <w:rFonts w:ascii="宋体" w:hAnsi="宋体" w:eastAsia="宋体" w:cs="宋体"/>
                <w:sz w:val="32"/>
                <w:szCs w:val="32"/>
              </w:rPr>
            </w:pPr>
          </w:p>
        </w:tc>
      </w:tr>
    </w:tbl>
    <w:p>
      <w:pPr>
        <w:snapToGrid w:val="0"/>
        <w:spacing w:line="480" w:lineRule="exact"/>
        <w:rPr>
          <w:rFonts w:ascii="宋体" w:hAnsi="宋体" w:eastAsia="宋体" w:cs="宋体"/>
          <w:sz w:val="32"/>
          <w:szCs w:val="32"/>
        </w:rPr>
      </w:pPr>
    </w:p>
    <w:p>
      <w:pPr>
        <w:snapToGrid w:val="0"/>
        <w:spacing w:line="480" w:lineRule="exact"/>
        <w:ind w:firstLine="640" w:firstLineChars="200"/>
        <w:rPr>
          <w:rFonts w:ascii="宋体" w:hAnsi="宋体" w:eastAsia="宋体" w:cs="宋体"/>
          <w:sz w:val="32"/>
          <w:szCs w:val="32"/>
        </w:rPr>
      </w:pPr>
    </w:p>
    <w:p>
      <w:pPr>
        <w:kinsoku w:val="0"/>
        <w:topLinePunct/>
        <w:autoSpaceDE w:val="0"/>
        <w:autoSpaceDN w:val="0"/>
        <w:spacing w:line="480" w:lineRule="exact"/>
        <w:ind w:right="210" w:firstLine="599" w:firstLineChars="187"/>
        <w:jc w:val="center"/>
        <w:textAlignment w:val="baseline"/>
        <w:rPr>
          <w:rFonts w:ascii="宋体" w:hAnsi="宋体" w:eastAsia="宋体" w:cs="宋体"/>
          <w:b/>
          <w:sz w:val="32"/>
          <w:szCs w:val="32"/>
        </w:rPr>
      </w:pPr>
      <w:r>
        <w:rPr>
          <w:rFonts w:hint="eastAsia" w:ascii="宋体" w:hAnsi="宋体" w:eastAsia="宋体" w:cs="宋体"/>
          <w:b/>
          <w:bCs/>
          <w:sz w:val="32"/>
          <w:szCs w:val="32"/>
        </w:rPr>
        <w:br w:type="page"/>
      </w:r>
      <w:r>
        <w:rPr>
          <w:rFonts w:hint="eastAsia" w:ascii="宋体" w:hAnsi="宋体" w:eastAsia="宋体" w:cs="宋体"/>
          <w:b/>
          <w:bCs/>
          <w:sz w:val="32"/>
          <w:szCs w:val="32"/>
        </w:rPr>
        <w:t>4.</w:t>
      </w:r>
      <w:r>
        <w:rPr>
          <w:rFonts w:hint="eastAsia" w:ascii="宋体" w:hAnsi="宋体" w:eastAsia="宋体" w:cs="宋体"/>
          <w:b/>
          <w:sz w:val="32"/>
          <w:szCs w:val="32"/>
        </w:rPr>
        <w:t>无重大违法记录声明</w:t>
      </w:r>
    </w:p>
    <w:p>
      <w:pPr>
        <w:snapToGrid w:val="0"/>
        <w:spacing w:line="480" w:lineRule="exact"/>
        <w:rPr>
          <w:rFonts w:ascii="宋体" w:hAnsi="宋体" w:eastAsia="宋体" w:cs="宋体"/>
          <w:bCs/>
          <w:sz w:val="32"/>
          <w:szCs w:val="32"/>
        </w:rPr>
      </w:pPr>
      <w:r>
        <w:rPr>
          <w:rFonts w:hint="eastAsia" w:ascii="宋体" w:hAnsi="宋体" w:eastAsia="宋体" w:cs="宋体"/>
          <w:sz w:val="32"/>
          <w:szCs w:val="32"/>
        </w:rPr>
        <w:t>南通科技职业学院</w:t>
      </w:r>
      <w:r>
        <w:rPr>
          <w:rFonts w:hint="eastAsia" w:ascii="宋体" w:hAnsi="宋体" w:eastAsia="宋体" w:cs="宋体"/>
          <w:bCs/>
          <w:sz w:val="32"/>
          <w:szCs w:val="32"/>
        </w:rPr>
        <w:t>：</w:t>
      </w:r>
    </w:p>
    <w:p>
      <w:pPr>
        <w:snapToGrid w:val="0"/>
        <w:spacing w:line="480" w:lineRule="exact"/>
        <w:ind w:firstLine="640" w:firstLineChars="200"/>
        <w:rPr>
          <w:rFonts w:ascii="宋体" w:hAnsi="宋体" w:eastAsia="宋体" w:cs="宋体"/>
          <w:sz w:val="32"/>
          <w:szCs w:val="32"/>
        </w:rPr>
      </w:pPr>
      <w:r>
        <w:rPr>
          <w:rFonts w:hint="eastAsia" w:ascii="宋体" w:hAnsi="宋体" w:eastAsia="宋体" w:cs="宋体"/>
          <w:sz w:val="32"/>
          <w:szCs w:val="32"/>
        </w:rPr>
        <w:t>我公司郑重声明：参加本次采购活动前 3 年内，我公司在经营活动中</w:t>
      </w:r>
      <w:r>
        <w:rPr>
          <w:rFonts w:hint="eastAsia" w:ascii="宋体" w:hAnsi="宋体" w:eastAsia="宋体" w:cs="宋体"/>
          <w:sz w:val="32"/>
          <w:szCs w:val="32"/>
          <w:u w:val="single"/>
        </w:rPr>
        <w:t xml:space="preserve">  </w:t>
      </w:r>
      <w:r>
        <w:rPr>
          <w:rFonts w:hint="eastAsia" w:ascii="宋体" w:hAnsi="宋体" w:eastAsia="宋体" w:cs="宋体"/>
          <w:b/>
          <w:bCs/>
          <w:sz w:val="32"/>
          <w:szCs w:val="32"/>
          <w:u w:val="single"/>
        </w:rPr>
        <w:t>（填写：有或没有）</w:t>
      </w:r>
      <w:r>
        <w:rPr>
          <w:rFonts w:hint="eastAsia" w:ascii="宋体" w:hAnsi="宋体" w:eastAsia="宋体" w:cs="宋体"/>
          <w:sz w:val="32"/>
          <w:szCs w:val="32"/>
        </w:rPr>
        <w:t>因违法经营受到刑事处罚或者责令停产停业、吊销许可证或者执照、较大数额罚款等行政处罚。</w:t>
      </w:r>
    </w:p>
    <w:p>
      <w:pPr>
        <w:snapToGrid w:val="0"/>
        <w:spacing w:line="480" w:lineRule="exact"/>
        <w:ind w:firstLine="640" w:firstLineChars="200"/>
        <w:rPr>
          <w:rFonts w:ascii="宋体" w:hAnsi="宋体" w:eastAsia="宋体" w:cs="宋体"/>
          <w:sz w:val="32"/>
          <w:szCs w:val="32"/>
        </w:rPr>
      </w:pPr>
      <w:r>
        <w:rPr>
          <w:rFonts w:hint="eastAsia" w:ascii="宋体" w:hAnsi="宋体" w:eastAsia="宋体" w:cs="宋体"/>
          <w:sz w:val="32"/>
          <w:szCs w:val="32"/>
        </w:rPr>
        <w:t>在投标截止时间节点，没有被“信用江苏”“信用中国”网站列入失信被执行人、重大税收违法案件当事人名单、采购严重违法失信行为记录名单。</w:t>
      </w:r>
    </w:p>
    <w:p>
      <w:pPr>
        <w:snapToGrid w:val="0"/>
        <w:spacing w:line="480" w:lineRule="exact"/>
        <w:ind w:firstLine="200"/>
        <w:rPr>
          <w:rFonts w:ascii="宋体" w:hAnsi="宋体" w:eastAsia="宋体" w:cs="宋体"/>
          <w:sz w:val="32"/>
          <w:szCs w:val="32"/>
        </w:rPr>
      </w:pPr>
    </w:p>
    <w:p>
      <w:pPr>
        <w:snapToGrid w:val="0"/>
        <w:spacing w:line="480" w:lineRule="exact"/>
        <w:ind w:firstLine="3840" w:firstLineChars="1200"/>
        <w:jc w:val="left"/>
        <w:rPr>
          <w:rFonts w:ascii="宋体" w:hAnsi="宋体" w:eastAsia="宋体" w:cs="宋体"/>
          <w:sz w:val="32"/>
          <w:szCs w:val="32"/>
        </w:rPr>
      </w:pPr>
      <w:r>
        <w:rPr>
          <w:rFonts w:hint="eastAsia" w:ascii="宋体" w:hAnsi="宋体" w:eastAsia="宋体" w:cs="宋体"/>
          <w:sz w:val="32"/>
          <w:szCs w:val="32"/>
        </w:rPr>
        <w:t>法定代表人或授权委托人（签字</w:t>
      </w:r>
      <w:r>
        <w:rPr>
          <w:rFonts w:hint="eastAsia" w:ascii="宋体" w:hAnsi="宋体" w:eastAsia="宋体" w:cs="宋体"/>
          <w:sz w:val="32"/>
          <w:szCs w:val="32"/>
          <w:lang w:eastAsia="zh-Hans"/>
        </w:rPr>
        <w:t>或盖章）</w:t>
      </w:r>
      <w:r>
        <w:rPr>
          <w:rFonts w:hint="eastAsia" w:ascii="宋体" w:hAnsi="宋体" w:eastAsia="宋体" w:cs="宋体"/>
          <w:sz w:val="32"/>
          <w:szCs w:val="32"/>
        </w:rPr>
        <w:t>：</w:t>
      </w:r>
    </w:p>
    <w:p>
      <w:pPr>
        <w:snapToGrid w:val="0"/>
        <w:spacing w:line="480" w:lineRule="exact"/>
        <w:ind w:firstLine="3840" w:firstLineChars="1200"/>
        <w:jc w:val="left"/>
        <w:rPr>
          <w:rFonts w:ascii="宋体" w:hAnsi="宋体" w:eastAsia="宋体" w:cs="宋体"/>
          <w:sz w:val="32"/>
          <w:szCs w:val="32"/>
        </w:rPr>
      </w:pPr>
      <w:r>
        <w:rPr>
          <w:rFonts w:hint="eastAsia" w:ascii="宋体" w:hAnsi="宋体" w:eastAsia="宋体" w:cs="宋体"/>
          <w:sz w:val="32"/>
          <w:szCs w:val="32"/>
        </w:rPr>
        <w:t>供应商名称（盖章）：</w:t>
      </w:r>
    </w:p>
    <w:p>
      <w:pPr>
        <w:snapToGrid w:val="0"/>
        <w:spacing w:line="480" w:lineRule="exact"/>
        <w:ind w:firstLine="3840" w:firstLineChars="1200"/>
        <w:jc w:val="left"/>
        <w:rPr>
          <w:rFonts w:ascii="宋体" w:hAnsi="宋体" w:eastAsia="宋体" w:cs="宋体"/>
          <w:sz w:val="32"/>
          <w:szCs w:val="32"/>
        </w:rPr>
      </w:pPr>
      <w:bookmarkStart w:id="9" w:name="_Toc12794"/>
      <w:r>
        <w:rPr>
          <w:rFonts w:hint="eastAsia" w:ascii="宋体" w:hAnsi="宋体" w:eastAsia="宋体" w:cs="宋体"/>
          <w:sz w:val="32"/>
          <w:szCs w:val="32"/>
        </w:rPr>
        <w:t>日期：</w:t>
      </w:r>
      <w:bookmarkEnd w:id="9"/>
    </w:p>
    <w:p>
      <w:pPr>
        <w:adjustRightInd w:val="0"/>
        <w:snapToGrid w:val="0"/>
        <w:spacing w:line="480" w:lineRule="exact"/>
        <w:jc w:val="center"/>
        <w:rPr>
          <w:rFonts w:ascii="宋体" w:hAnsi="宋体" w:eastAsia="宋体" w:cs="宋体"/>
          <w:sz w:val="32"/>
          <w:szCs w:val="32"/>
        </w:rPr>
      </w:pPr>
    </w:p>
    <w:p>
      <w:pPr>
        <w:kinsoku w:val="0"/>
        <w:topLinePunct/>
        <w:snapToGrid w:val="0"/>
        <w:spacing w:line="480" w:lineRule="exact"/>
        <w:ind w:firstLine="10880" w:firstLineChars="3400"/>
        <w:rPr>
          <w:rFonts w:ascii="宋体" w:hAnsi="宋体" w:eastAsia="宋体" w:cs="宋体"/>
          <w:sz w:val="32"/>
          <w:szCs w:val="32"/>
        </w:rPr>
      </w:pPr>
    </w:p>
    <w:p>
      <w:pPr>
        <w:spacing w:line="480" w:lineRule="exact"/>
        <w:rPr>
          <w:rFonts w:ascii="宋体" w:hAnsi="宋体" w:eastAsia="宋体" w:cs="宋体"/>
          <w:b/>
          <w:sz w:val="32"/>
          <w:szCs w:val="32"/>
        </w:rPr>
      </w:pPr>
      <w:r>
        <w:rPr>
          <w:rFonts w:hint="eastAsia" w:ascii="宋体" w:hAnsi="宋体" w:eastAsia="宋体" w:cs="宋体"/>
          <w:b/>
          <w:sz w:val="32"/>
          <w:szCs w:val="32"/>
        </w:rPr>
        <w:br w:type="page"/>
      </w:r>
    </w:p>
    <w:p>
      <w:pPr>
        <w:adjustRightInd w:val="0"/>
        <w:snapToGrid w:val="0"/>
        <w:spacing w:line="480" w:lineRule="exact"/>
        <w:outlineLvl w:val="2"/>
        <w:rPr>
          <w:rFonts w:ascii="宋体" w:hAnsi="宋体" w:eastAsia="宋体" w:cs="宋体"/>
          <w:b/>
          <w:sz w:val="32"/>
          <w:szCs w:val="32"/>
        </w:rPr>
      </w:pPr>
      <w:r>
        <w:rPr>
          <w:rFonts w:hint="eastAsia" w:ascii="宋体" w:hAnsi="宋体" w:eastAsia="宋体" w:cs="宋体"/>
          <w:b/>
          <w:sz w:val="32"/>
          <w:szCs w:val="32"/>
        </w:rPr>
        <w:t>B、技术招标响应文件</w:t>
      </w:r>
      <w:r>
        <w:rPr>
          <w:rFonts w:hint="eastAsia" w:ascii="宋体" w:hAnsi="宋体" w:eastAsia="宋体" w:cs="宋体"/>
          <w:sz w:val="32"/>
          <w:szCs w:val="32"/>
        </w:rPr>
        <w:t>（一个密封包，含一正两副文件）</w:t>
      </w:r>
    </w:p>
    <w:p>
      <w:pPr>
        <w:spacing w:line="480" w:lineRule="exact"/>
        <w:ind w:firstLine="646" w:firstLineChars="202"/>
        <w:rPr>
          <w:rFonts w:ascii="宋体" w:hAnsi="宋体" w:eastAsia="宋体" w:cs="宋体"/>
          <w:sz w:val="32"/>
          <w:szCs w:val="32"/>
          <w:u w:val="thick" w:color="FF0000"/>
        </w:rPr>
      </w:pPr>
      <w:r>
        <w:rPr>
          <w:rFonts w:hint="eastAsia" w:ascii="宋体" w:hAnsi="宋体" w:eastAsia="宋体" w:cs="宋体"/>
          <w:sz w:val="32"/>
          <w:szCs w:val="32"/>
        </w:rPr>
        <w:t>【特别提醒1】</w:t>
      </w:r>
      <w:r>
        <w:rPr>
          <w:rFonts w:hint="eastAsia" w:ascii="宋体" w:hAnsi="宋体" w:eastAsia="宋体" w:cs="宋体"/>
          <w:sz w:val="32"/>
          <w:szCs w:val="32"/>
          <w:u w:val="thick" w:color="FF0000"/>
        </w:rPr>
        <w:t>供应商应根据本标书第三章“项目需求”提供的主要技术规范，配置要求和货物产品标准等，仔细阅读并在理解的基础上结合第四章评审方法内的评审细则，编写编制技术响应文件</w:t>
      </w:r>
      <w:r>
        <w:rPr>
          <w:rFonts w:hint="eastAsia" w:ascii="宋体" w:hAnsi="宋体" w:eastAsia="宋体" w:cs="宋体"/>
          <w:sz w:val="32"/>
          <w:szCs w:val="32"/>
        </w:rPr>
        <w:t>。</w:t>
      </w:r>
    </w:p>
    <w:p>
      <w:pPr>
        <w:snapToGrid w:val="0"/>
        <w:spacing w:line="480" w:lineRule="exact"/>
        <w:jc w:val="center"/>
        <w:outlineLvl w:val="3"/>
        <w:rPr>
          <w:rFonts w:ascii="宋体" w:hAnsi="宋体" w:eastAsia="宋体" w:cs="宋体"/>
          <w:b/>
          <w:sz w:val="32"/>
          <w:szCs w:val="32"/>
        </w:rPr>
      </w:pPr>
    </w:p>
    <w:p>
      <w:pPr>
        <w:snapToGrid w:val="0"/>
        <w:spacing w:line="480" w:lineRule="exact"/>
        <w:contextualSpacing/>
        <w:jc w:val="center"/>
        <w:rPr>
          <w:rFonts w:ascii="宋体" w:hAnsi="宋体" w:eastAsia="宋体" w:cs="宋体"/>
          <w:b/>
          <w:kern w:val="0"/>
          <w:sz w:val="32"/>
          <w:szCs w:val="32"/>
        </w:rPr>
      </w:pPr>
      <w:r>
        <w:rPr>
          <w:rFonts w:hint="eastAsia" w:ascii="宋体" w:hAnsi="宋体" w:eastAsia="宋体" w:cs="宋体"/>
          <w:b/>
          <w:kern w:val="0"/>
          <w:sz w:val="32"/>
          <w:szCs w:val="32"/>
        </w:rPr>
        <w:t>1.商务部分正负偏离表</w:t>
      </w:r>
    </w:p>
    <w:p>
      <w:pPr>
        <w:pStyle w:val="8"/>
        <w:spacing w:line="480" w:lineRule="exact"/>
        <w:jc w:val="center"/>
        <w:rPr>
          <w:rFonts w:ascii="宋体" w:hAnsi="宋体" w:eastAsia="宋体" w:cs="宋体"/>
          <w:sz w:val="32"/>
          <w:szCs w:val="32"/>
        </w:rPr>
      </w:pPr>
      <w:r>
        <w:rPr>
          <w:rFonts w:hint="eastAsia" w:ascii="宋体" w:hAnsi="宋体" w:eastAsia="宋体" w:cs="宋体"/>
          <w:sz w:val="32"/>
          <w:szCs w:val="32"/>
        </w:rPr>
        <w:t>（由供应商据实填写，表格不够自行添加）</w:t>
      </w:r>
    </w:p>
    <w:tbl>
      <w:tblPr>
        <w:tblStyle w:val="20"/>
        <w:tblW w:w="5279"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953"/>
        <w:gridCol w:w="2794"/>
        <w:gridCol w:w="2349"/>
        <w:gridCol w:w="3049"/>
        <w:gridCol w:w="185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994" w:hRule="atLeast"/>
          <w:jc w:val="center"/>
        </w:trPr>
        <w:tc>
          <w:tcPr>
            <w:tcW w:w="433" w:type="pct"/>
            <w:tcBorders>
              <w:top w:val="single" w:color="auto" w:sz="12" w:space="0"/>
              <w:left w:val="single" w:color="auto" w:sz="12" w:space="0"/>
              <w:bottom w:val="single" w:color="auto" w:sz="6" w:space="0"/>
              <w:right w:val="single" w:color="auto" w:sz="6" w:space="0"/>
            </w:tcBorders>
            <w:vAlign w:val="center"/>
          </w:tcPr>
          <w:p>
            <w:pPr>
              <w:pStyle w:val="8"/>
              <w:spacing w:line="480" w:lineRule="exact"/>
              <w:jc w:val="center"/>
              <w:rPr>
                <w:rFonts w:ascii="宋体" w:hAnsi="宋体" w:eastAsia="宋体" w:cs="宋体"/>
                <w:sz w:val="32"/>
                <w:szCs w:val="32"/>
              </w:rPr>
            </w:pPr>
            <w:r>
              <w:rPr>
                <w:rFonts w:hint="eastAsia" w:ascii="宋体" w:hAnsi="宋体" w:eastAsia="宋体" w:cs="宋体"/>
                <w:sz w:val="32"/>
                <w:szCs w:val="32"/>
              </w:rPr>
              <w:t>序号</w:t>
            </w:r>
          </w:p>
        </w:tc>
        <w:tc>
          <w:tcPr>
            <w:tcW w:w="1269" w:type="pct"/>
            <w:tcBorders>
              <w:top w:val="single" w:color="auto" w:sz="12" w:space="0"/>
              <w:left w:val="single" w:color="auto" w:sz="6" w:space="0"/>
              <w:bottom w:val="single" w:color="auto" w:sz="6" w:space="0"/>
              <w:right w:val="single" w:color="auto" w:sz="6" w:space="0"/>
            </w:tcBorders>
            <w:vAlign w:val="center"/>
          </w:tcPr>
          <w:p>
            <w:pPr>
              <w:pStyle w:val="8"/>
              <w:spacing w:line="480" w:lineRule="exact"/>
              <w:jc w:val="center"/>
              <w:rPr>
                <w:rFonts w:ascii="宋体" w:hAnsi="宋体" w:eastAsia="宋体" w:cs="宋体"/>
                <w:sz w:val="32"/>
                <w:szCs w:val="32"/>
              </w:rPr>
            </w:pPr>
            <w:r>
              <w:rPr>
                <w:rFonts w:hint="eastAsia" w:ascii="宋体" w:hAnsi="宋体" w:eastAsia="宋体" w:cs="宋体"/>
                <w:sz w:val="32"/>
                <w:szCs w:val="32"/>
              </w:rPr>
              <w:t>货物或服务名称</w:t>
            </w:r>
          </w:p>
        </w:tc>
        <w:tc>
          <w:tcPr>
            <w:tcW w:w="1067" w:type="pct"/>
            <w:tcBorders>
              <w:top w:val="single" w:color="auto" w:sz="12" w:space="0"/>
              <w:left w:val="single" w:color="auto" w:sz="6" w:space="0"/>
              <w:bottom w:val="single" w:color="auto" w:sz="6" w:space="0"/>
              <w:right w:val="single" w:color="auto" w:sz="6" w:space="0"/>
            </w:tcBorders>
            <w:vAlign w:val="center"/>
          </w:tcPr>
          <w:p>
            <w:pPr>
              <w:pStyle w:val="8"/>
              <w:spacing w:line="480" w:lineRule="exact"/>
              <w:jc w:val="center"/>
              <w:rPr>
                <w:rFonts w:ascii="宋体" w:hAnsi="宋体" w:eastAsia="宋体" w:cs="宋体"/>
                <w:sz w:val="32"/>
                <w:szCs w:val="32"/>
              </w:rPr>
            </w:pPr>
            <w:r>
              <w:rPr>
                <w:rFonts w:hint="eastAsia" w:ascii="宋体" w:hAnsi="宋体" w:eastAsia="宋体" w:cs="宋体"/>
                <w:sz w:val="32"/>
                <w:szCs w:val="32"/>
              </w:rPr>
              <w:t>采购文件要求的商务条款</w:t>
            </w:r>
          </w:p>
        </w:tc>
        <w:tc>
          <w:tcPr>
            <w:tcW w:w="1385" w:type="pct"/>
            <w:tcBorders>
              <w:top w:val="single" w:color="auto" w:sz="12" w:space="0"/>
              <w:left w:val="single" w:color="auto" w:sz="6" w:space="0"/>
              <w:bottom w:val="single" w:color="auto" w:sz="6" w:space="0"/>
              <w:right w:val="single" w:color="auto" w:sz="6" w:space="0"/>
            </w:tcBorders>
            <w:vAlign w:val="center"/>
          </w:tcPr>
          <w:p>
            <w:pPr>
              <w:pStyle w:val="8"/>
              <w:spacing w:line="480" w:lineRule="exact"/>
              <w:jc w:val="center"/>
              <w:rPr>
                <w:rFonts w:ascii="宋体" w:hAnsi="宋体" w:eastAsia="宋体" w:cs="宋体"/>
                <w:sz w:val="32"/>
                <w:szCs w:val="32"/>
              </w:rPr>
            </w:pPr>
            <w:r>
              <w:rPr>
                <w:rFonts w:hint="eastAsia" w:ascii="宋体" w:hAnsi="宋体" w:eastAsia="宋体" w:cs="宋体"/>
                <w:sz w:val="32"/>
                <w:szCs w:val="32"/>
              </w:rPr>
              <w:t>响应文件响应情况</w:t>
            </w:r>
          </w:p>
        </w:tc>
        <w:tc>
          <w:tcPr>
            <w:tcW w:w="843" w:type="pct"/>
            <w:tcBorders>
              <w:top w:val="single" w:color="auto" w:sz="12" w:space="0"/>
              <w:left w:val="single" w:color="auto" w:sz="6" w:space="0"/>
              <w:bottom w:val="single" w:color="auto" w:sz="6" w:space="0"/>
              <w:right w:val="single" w:color="auto" w:sz="12" w:space="0"/>
            </w:tcBorders>
            <w:vAlign w:val="center"/>
          </w:tcPr>
          <w:p>
            <w:pPr>
              <w:pStyle w:val="8"/>
              <w:spacing w:line="480" w:lineRule="exact"/>
              <w:jc w:val="center"/>
              <w:rPr>
                <w:rFonts w:ascii="宋体" w:hAnsi="宋体" w:eastAsia="宋体" w:cs="宋体"/>
                <w:sz w:val="32"/>
                <w:szCs w:val="32"/>
              </w:rPr>
            </w:pPr>
            <w:r>
              <w:rPr>
                <w:rFonts w:hint="eastAsia" w:ascii="宋体" w:hAnsi="宋体" w:eastAsia="宋体" w:cs="宋体"/>
                <w:sz w:val="32"/>
                <w:szCs w:val="32"/>
              </w:rPr>
              <w:t>偏离说明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414" w:hRule="atLeast"/>
          <w:jc w:val="center"/>
        </w:trPr>
        <w:tc>
          <w:tcPr>
            <w:tcW w:w="433" w:type="pct"/>
            <w:tcBorders>
              <w:top w:val="single" w:color="auto" w:sz="6" w:space="0"/>
              <w:left w:val="single" w:color="auto" w:sz="12" w:space="0"/>
              <w:bottom w:val="single" w:color="auto" w:sz="6" w:space="0"/>
              <w:right w:val="single" w:color="auto" w:sz="6" w:space="0"/>
            </w:tcBorders>
            <w:vAlign w:val="center"/>
          </w:tcPr>
          <w:p>
            <w:pPr>
              <w:pStyle w:val="8"/>
              <w:spacing w:line="480" w:lineRule="exact"/>
              <w:jc w:val="center"/>
              <w:rPr>
                <w:rFonts w:ascii="宋体" w:hAnsi="宋体" w:eastAsia="宋体" w:cs="宋体"/>
                <w:sz w:val="32"/>
                <w:szCs w:val="32"/>
              </w:rPr>
            </w:pPr>
            <w:r>
              <w:rPr>
                <w:rFonts w:hint="eastAsia" w:ascii="宋体" w:hAnsi="宋体" w:eastAsia="宋体" w:cs="宋体"/>
                <w:sz w:val="32"/>
                <w:szCs w:val="32"/>
              </w:rPr>
              <w:t>1</w:t>
            </w:r>
          </w:p>
        </w:tc>
        <w:tc>
          <w:tcPr>
            <w:tcW w:w="1269" w:type="pct"/>
            <w:tcBorders>
              <w:top w:val="single" w:color="auto" w:sz="6" w:space="0"/>
              <w:left w:val="single" w:color="auto" w:sz="6" w:space="0"/>
              <w:bottom w:val="single" w:color="auto" w:sz="6" w:space="0"/>
              <w:right w:val="single" w:color="auto" w:sz="6" w:space="0"/>
            </w:tcBorders>
            <w:vAlign w:val="center"/>
          </w:tcPr>
          <w:p>
            <w:pPr>
              <w:pStyle w:val="8"/>
              <w:spacing w:line="480" w:lineRule="exact"/>
              <w:rPr>
                <w:rFonts w:ascii="宋体" w:hAnsi="宋体" w:eastAsia="宋体" w:cs="宋体"/>
                <w:sz w:val="32"/>
                <w:szCs w:val="32"/>
              </w:rPr>
            </w:pPr>
          </w:p>
        </w:tc>
        <w:tc>
          <w:tcPr>
            <w:tcW w:w="1067" w:type="pct"/>
            <w:tcBorders>
              <w:top w:val="single" w:color="auto" w:sz="6" w:space="0"/>
              <w:left w:val="single" w:color="auto" w:sz="6" w:space="0"/>
              <w:bottom w:val="single" w:color="auto" w:sz="6" w:space="0"/>
              <w:right w:val="single" w:color="auto" w:sz="6" w:space="0"/>
            </w:tcBorders>
            <w:vAlign w:val="center"/>
          </w:tcPr>
          <w:p>
            <w:pPr>
              <w:pStyle w:val="8"/>
              <w:spacing w:line="480" w:lineRule="exact"/>
              <w:rPr>
                <w:rFonts w:ascii="宋体" w:hAnsi="宋体" w:eastAsia="宋体" w:cs="宋体"/>
                <w:sz w:val="32"/>
                <w:szCs w:val="32"/>
              </w:rPr>
            </w:pPr>
          </w:p>
        </w:tc>
        <w:tc>
          <w:tcPr>
            <w:tcW w:w="1385" w:type="pct"/>
            <w:tcBorders>
              <w:top w:val="single" w:color="auto" w:sz="6" w:space="0"/>
              <w:left w:val="single" w:color="auto" w:sz="6" w:space="0"/>
              <w:bottom w:val="single" w:color="auto" w:sz="6" w:space="0"/>
              <w:right w:val="single" w:color="auto" w:sz="6" w:space="0"/>
            </w:tcBorders>
            <w:vAlign w:val="center"/>
          </w:tcPr>
          <w:p>
            <w:pPr>
              <w:pStyle w:val="8"/>
              <w:spacing w:line="480" w:lineRule="exact"/>
              <w:rPr>
                <w:rFonts w:ascii="宋体" w:hAnsi="宋体" w:eastAsia="宋体" w:cs="宋体"/>
                <w:sz w:val="32"/>
                <w:szCs w:val="32"/>
              </w:rPr>
            </w:pPr>
          </w:p>
        </w:tc>
        <w:tc>
          <w:tcPr>
            <w:tcW w:w="843" w:type="pct"/>
            <w:tcBorders>
              <w:top w:val="single" w:color="auto" w:sz="6" w:space="0"/>
              <w:left w:val="single" w:color="auto" w:sz="6" w:space="0"/>
              <w:bottom w:val="single" w:color="auto" w:sz="6" w:space="0"/>
              <w:right w:val="single" w:color="auto" w:sz="12" w:space="0"/>
            </w:tcBorders>
            <w:vAlign w:val="center"/>
          </w:tcPr>
          <w:p>
            <w:pPr>
              <w:pStyle w:val="8"/>
              <w:spacing w:line="480" w:lineRule="exact"/>
              <w:rPr>
                <w:rFonts w:ascii="宋体" w:hAnsi="宋体" w:eastAsia="宋体" w:cs="宋体"/>
                <w:sz w:val="32"/>
                <w:szCs w:val="3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548" w:hRule="atLeast"/>
          <w:jc w:val="center"/>
        </w:trPr>
        <w:tc>
          <w:tcPr>
            <w:tcW w:w="433" w:type="pct"/>
            <w:tcBorders>
              <w:top w:val="single" w:color="auto" w:sz="6" w:space="0"/>
              <w:left w:val="single" w:color="auto" w:sz="12" w:space="0"/>
              <w:bottom w:val="single" w:color="auto" w:sz="6" w:space="0"/>
              <w:right w:val="single" w:color="auto" w:sz="6" w:space="0"/>
            </w:tcBorders>
            <w:vAlign w:val="center"/>
          </w:tcPr>
          <w:p>
            <w:pPr>
              <w:pStyle w:val="8"/>
              <w:spacing w:line="480" w:lineRule="exact"/>
              <w:jc w:val="center"/>
              <w:rPr>
                <w:rFonts w:ascii="宋体" w:hAnsi="宋体" w:eastAsia="宋体" w:cs="宋体"/>
                <w:sz w:val="32"/>
                <w:szCs w:val="32"/>
              </w:rPr>
            </w:pPr>
            <w:r>
              <w:rPr>
                <w:rFonts w:hint="eastAsia" w:ascii="宋体" w:hAnsi="宋体" w:eastAsia="宋体" w:cs="宋体"/>
                <w:sz w:val="32"/>
                <w:szCs w:val="32"/>
              </w:rPr>
              <w:t>2</w:t>
            </w:r>
          </w:p>
        </w:tc>
        <w:tc>
          <w:tcPr>
            <w:tcW w:w="1269" w:type="pct"/>
            <w:tcBorders>
              <w:top w:val="single" w:color="auto" w:sz="6" w:space="0"/>
              <w:left w:val="single" w:color="auto" w:sz="6" w:space="0"/>
              <w:bottom w:val="single" w:color="auto" w:sz="6" w:space="0"/>
              <w:right w:val="single" w:color="auto" w:sz="6" w:space="0"/>
            </w:tcBorders>
            <w:vAlign w:val="center"/>
          </w:tcPr>
          <w:p>
            <w:pPr>
              <w:pStyle w:val="8"/>
              <w:spacing w:line="480" w:lineRule="exact"/>
              <w:rPr>
                <w:rFonts w:ascii="宋体" w:hAnsi="宋体" w:eastAsia="宋体" w:cs="宋体"/>
                <w:sz w:val="32"/>
                <w:szCs w:val="32"/>
              </w:rPr>
            </w:pPr>
          </w:p>
        </w:tc>
        <w:tc>
          <w:tcPr>
            <w:tcW w:w="1067" w:type="pct"/>
            <w:tcBorders>
              <w:top w:val="single" w:color="auto" w:sz="6" w:space="0"/>
              <w:left w:val="single" w:color="auto" w:sz="6" w:space="0"/>
              <w:bottom w:val="single" w:color="auto" w:sz="6" w:space="0"/>
              <w:right w:val="single" w:color="auto" w:sz="6" w:space="0"/>
            </w:tcBorders>
            <w:vAlign w:val="center"/>
          </w:tcPr>
          <w:p>
            <w:pPr>
              <w:pStyle w:val="8"/>
              <w:spacing w:line="480" w:lineRule="exact"/>
              <w:rPr>
                <w:rFonts w:ascii="宋体" w:hAnsi="宋体" w:eastAsia="宋体" w:cs="宋体"/>
                <w:sz w:val="32"/>
                <w:szCs w:val="32"/>
              </w:rPr>
            </w:pPr>
          </w:p>
        </w:tc>
        <w:tc>
          <w:tcPr>
            <w:tcW w:w="1385" w:type="pct"/>
            <w:tcBorders>
              <w:top w:val="single" w:color="auto" w:sz="6" w:space="0"/>
              <w:left w:val="single" w:color="auto" w:sz="6" w:space="0"/>
              <w:bottom w:val="single" w:color="auto" w:sz="6" w:space="0"/>
              <w:right w:val="single" w:color="auto" w:sz="6" w:space="0"/>
            </w:tcBorders>
            <w:vAlign w:val="center"/>
          </w:tcPr>
          <w:p>
            <w:pPr>
              <w:pStyle w:val="8"/>
              <w:spacing w:line="480" w:lineRule="exact"/>
              <w:rPr>
                <w:rFonts w:ascii="宋体" w:hAnsi="宋体" w:eastAsia="宋体" w:cs="宋体"/>
                <w:sz w:val="32"/>
                <w:szCs w:val="32"/>
              </w:rPr>
            </w:pPr>
          </w:p>
        </w:tc>
        <w:tc>
          <w:tcPr>
            <w:tcW w:w="843" w:type="pct"/>
            <w:tcBorders>
              <w:top w:val="single" w:color="auto" w:sz="6" w:space="0"/>
              <w:left w:val="single" w:color="auto" w:sz="6" w:space="0"/>
              <w:bottom w:val="single" w:color="auto" w:sz="6" w:space="0"/>
              <w:right w:val="single" w:color="auto" w:sz="12" w:space="0"/>
            </w:tcBorders>
            <w:vAlign w:val="center"/>
          </w:tcPr>
          <w:p>
            <w:pPr>
              <w:pStyle w:val="8"/>
              <w:spacing w:line="480" w:lineRule="exact"/>
              <w:rPr>
                <w:rFonts w:ascii="宋体" w:hAnsi="宋体" w:eastAsia="宋体" w:cs="宋体"/>
                <w:sz w:val="32"/>
                <w:szCs w:val="3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400" w:hRule="atLeast"/>
          <w:jc w:val="center"/>
        </w:trPr>
        <w:tc>
          <w:tcPr>
            <w:tcW w:w="433" w:type="pct"/>
            <w:tcBorders>
              <w:top w:val="single" w:color="auto" w:sz="6" w:space="0"/>
              <w:left w:val="single" w:color="auto" w:sz="12" w:space="0"/>
              <w:bottom w:val="single" w:color="auto" w:sz="6" w:space="0"/>
              <w:right w:val="single" w:color="auto" w:sz="6" w:space="0"/>
            </w:tcBorders>
            <w:vAlign w:val="center"/>
          </w:tcPr>
          <w:p>
            <w:pPr>
              <w:pStyle w:val="8"/>
              <w:spacing w:line="480" w:lineRule="exact"/>
              <w:jc w:val="center"/>
              <w:rPr>
                <w:rFonts w:ascii="宋体" w:hAnsi="宋体" w:eastAsia="宋体" w:cs="宋体"/>
                <w:sz w:val="32"/>
                <w:szCs w:val="32"/>
              </w:rPr>
            </w:pPr>
            <w:r>
              <w:rPr>
                <w:rFonts w:hint="eastAsia" w:ascii="宋体" w:hAnsi="宋体" w:eastAsia="宋体" w:cs="宋体"/>
                <w:sz w:val="32"/>
                <w:szCs w:val="32"/>
              </w:rPr>
              <w:t>3</w:t>
            </w:r>
          </w:p>
        </w:tc>
        <w:tc>
          <w:tcPr>
            <w:tcW w:w="1269" w:type="pct"/>
            <w:tcBorders>
              <w:top w:val="single" w:color="auto" w:sz="6" w:space="0"/>
              <w:left w:val="single" w:color="auto" w:sz="6" w:space="0"/>
              <w:bottom w:val="single" w:color="auto" w:sz="6" w:space="0"/>
              <w:right w:val="single" w:color="auto" w:sz="6" w:space="0"/>
            </w:tcBorders>
            <w:vAlign w:val="center"/>
          </w:tcPr>
          <w:p>
            <w:pPr>
              <w:pStyle w:val="8"/>
              <w:spacing w:line="480" w:lineRule="exact"/>
              <w:rPr>
                <w:rFonts w:ascii="宋体" w:hAnsi="宋体" w:eastAsia="宋体" w:cs="宋体"/>
                <w:sz w:val="32"/>
                <w:szCs w:val="32"/>
              </w:rPr>
            </w:pPr>
          </w:p>
        </w:tc>
        <w:tc>
          <w:tcPr>
            <w:tcW w:w="1067" w:type="pct"/>
            <w:tcBorders>
              <w:top w:val="single" w:color="auto" w:sz="6" w:space="0"/>
              <w:left w:val="single" w:color="auto" w:sz="6" w:space="0"/>
              <w:bottom w:val="single" w:color="auto" w:sz="6" w:space="0"/>
              <w:right w:val="single" w:color="auto" w:sz="6" w:space="0"/>
            </w:tcBorders>
            <w:vAlign w:val="center"/>
          </w:tcPr>
          <w:p>
            <w:pPr>
              <w:pStyle w:val="8"/>
              <w:spacing w:line="480" w:lineRule="exact"/>
              <w:rPr>
                <w:rFonts w:ascii="宋体" w:hAnsi="宋体" w:eastAsia="宋体" w:cs="宋体"/>
                <w:sz w:val="32"/>
                <w:szCs w:val="32"/>
              </w:rPr>
            </w:pPr>
          </w:p>
        </w:tc>
        <w:tc>
          <w:tcPr>
            <w:tcW w:w="1385" w:type="pct"/>
            <w:tcBorders>
              <w:top w:val="single" w:color="auto" w:sz="6" w:space="0"/>
              <w:left w:val="single" w:color="auto" w:sz="6" w:space="0"/>
              <w:bottom w:val="single" w:color="auto" w:sz="6" w:space="0"/>
              <w:right w:val="single" w:color="auto" w:sz="6" w:space="0"/>
            </w:tcBorders>
            <w:vAlign w:val="center"/>
          </w:tcPr>
          <w:p>
            <w:pPr>
              <w:pStyle w:val="8"/>
              <w:spacing w:line="480" w:lineRule="exact"/>
              <w:rPr>
                <w:rFonts w:ascii="宋体" w:hAnsi="宋体" w:eastAsia="宋体" w:cs="宋体"/>
                <w:sz w:val="32"/>
                <w:szCs w:val="32"/>
              </w:rPr>
            </w:pPr>
          </w:p>
        </w:tc>
        <w:tc>
          <w:tcPr>
            <w:tcW w:w="843" w:type="pct"/>
            <w:tcBorders>
              <w:top w:val="single" w:color="auto" w:sz="6" w:space="0"/>
              <w:left w:val="single" w:color="auto" w:sz="6" w:space="0"/>
              <w:bottom w:val="single" w:color="auto" w:sz="6" w:space="0"/>
              <w:right w:val="single" w:color="auto" w:sz="12" w:space="0"/>
            </w:tcBorders>
            <w:vAlign w:val="center"/>
          </w:tcPr>
          <w:p>
            <w:pPr>
              <w:pStyle w:val="8"/>
              <w:spacing w:line="480" w:lineRule="exact"/>
              <w:rPr>
                <w:rFonts w:ascii="宋体" w:hAnsi="宋体" w:eastAsia="宋体" w:cs="宋体"/>
                <w:sz w:val="32"/>
                <w:szCs w:val="3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419" w:hRule="atLeast"/>
          <w:jc w:val="center"/>
        </w:trPr>
        <w:tc>
          <w:tcPr>
            <w:tcW w:w="433" w:type="pct"/>
            <w:tcBorders>
              <w:top w:val="single" w:color="auto" w:sz="6" w:space="0"/>
              <w:left w:val="single" w:color="auto" w:sz="12" w:space="0"/>
              <w:bottom w:val="single" w:color="auto" w:sz="6" w:space="0"/>
              <w:right w:val="single" w:color="auto" w:sz="6" w:space="0"/>
            </w:tcBorders>
            <w:vAlign w:val="center"/>
          </w:tcPr>
          <w:p>
            <w:pPr>
              <w:pStyle w:val="8"/>
              <w:spacing w:line="480" w:lineRule="exact"/>
              <w:jc w:val="center"/>
              <w:rPr>
                <w:rFonts w:ascii="宋体" w:hAnsi="宋体" w:eastAsia="宋体" w:cs="宋体"/>
                <w:sz w:val="32"/>
                <w:szCs w:val="32"/>
              </w:rPr>
            </w:pPr>
            <w:r>
              <w:rPr>
                <w:rFonts w:hint="eastAsia" w:ascii="宋体" w:hAnsi="宋体" w:eastAsia="宋体" w:cs="宋体"/>
                <w:sz w:val="32"/>
                <w:szCs w:val="32"/>
              </w:rPr>
              <w:t>4</w:t>
            </w:r>
          </w:p>
        </w:tc>
        <w:tc>
          <w:tcPr>
            <w:tcW w:w="1269" w:type="pct"/>
            <w:tcBorders>
              <w:top w:val="single" w:color="auto" w:sz="6" w:space="0"/>
              <w:left w:val="single" w:color="auto" w:sz="6" w:space="0"/>
              <w:bottom w:val="single" w:color="auto" w:sz="6" w:space="0"/>
              <w:right w:val="single" w:color="auto" w:sz="6" w:space="0"/>
            </w:tcBorders>
            <w:vAlign w:val="center"/>
          </w:tcPr>
          <w:p>
            <w:pPr>
              <w:pStyle w:val="8"/>
              <w:spacing w:line="480" w:lineRule="exact"/>
              <w:rPr>
                <w:rFonts w:ascii="宋体" w:hAnsi="宋体" w:eastAsia="宋体" w:cs="宋体"/>
                <w:sz w:val="32"/>
                <w:szCs w:val="32"/>
              </w:rPr>
            </w:pPr>
          </w:p>
        </w:tc>
        <w:tc>
          <w:tcPr>
            <w:tcW w:w="1067" w:type="pct"/>
            <w:tcBorders>
              <w:top w:val="single" w:color="auto" w:sz="6" w:space="0"/>
              <w:left w:val="single" w:color="auto" w:sz="6" w:space="0"/>
              <w:bottom w:val="single" w:color="auto" w:sz="6" w:space="0"/>
              <w:right w:val="single" w:color="auto" w:sz="6" w:space="0"/>
            </w:tcBorders>
            <w:vAlign w:val="center"/>
          </w:tcPr>
          <w:p>
            <w:pPr>
              <w:pStyle w:val="8"/>
              <w:spacing w:line="480" w:lineRule="exact"/>
              <w:rPr>
                <w:rFonts w:ascii="宋体" w:hAnsi="宋体" w:eastAsia="宋体" w:cs="宋体"/>
                <w:sz w:val="32"/>
                <w:szCs w:val="32"/>
              </w:rPr>
            </w:pPr>
          </w:p>
        </w:tc>
        <w:tc>
          <w:tcPr>
            <w:tcW w:w="1385" w:type="pct"/>
            <w:tcBorders>
              <w:top w:val="single" w:color="auto" w:sz="6" w:space="0"/>
              <w:left w:val="single" w:color="auto" w:sz="6" w:space="0"/>
              <w:bottom w:val="single" w:color="auto" w:sz="6" w:space="0"/>
              <w:right w:val="single" w:color="auto" w:sz="6" w:space="0"/>
            </w:tcBorders>
            <w:vAlign w:val="center"/>
          </w:tcPr>
          <w:p>
            <w:pPr>
              <w:pStyle w:val="8"/>
              <w:spacing w:line="480" w:lineRule="exact"/>
              <w:rPr>
                <w:rFonts w:ascii="宋体" w:hAnsi="宋体" w:eastAsia="宋体" w:cs="宋体"/>
                <w:sz w:val="32"/>
                <w:szCs w:val="32"/>
              </w:rPr>
            </w:pPr>
          </w:p>
        </w:tc>
        <w:tc>
          <w:tcPr>
            <w:tcW w:w="843" w:type="pct"/>
            <w:tcBorders>
              <w:top w:val="single" w:color="auto" w:sz="6" w:space="0"/>
              <w:left w:val="single" w:color="auto" w:sz="6" w:space="0"/>
              <w:bottom w:val="single" w:color="auto" w:sz="6" w:space="0"/>
              <w:right w:val="single" w:color="auto" w:sz="12" w:space="0"/>
            </w:tcBorders>
            <w:vAlign w:val="center"/>
          </w:tcPr>
          <w:p>
            <w:pPr>
              <w:pStyle w:val="8"/>
              <w:spacing w:line="480" w:lineRule="exact"/>
              <w:rPr>
                <w:rFonts w:ascii="宋体" w:hAnsi="宋体" w:eastAsia="宋体" w:cs="宋体"/>
                <w:sz w:val="32"/>
                <w:szCs w:val="32"/>
              </w:rPr>
            </w:pPr>
          </w:p>
        </w:tc>
      </w:tr>
    </w:tbl>
    <w:p>
      <w:pPr>
        <w:pStyle w:val="8"/>
        <w:spacing w:line="480" w:lineRule="exact"/>
        <w:rPr>
          <w:rFonts w:ascii="宋体" w:hAnsi="宋体" w:eastAsia="宋体" w:cs="宋体"/>
          <w:sz w:val="32"/>
          <w:szCs w:val="32"/>
        </w:rPr>
      </w:pPr>
      <w:r>
        <w:rPr>
          <w:rFonts w:hint="eastAsia" w:ascii="宋体" w:hAnsi="宋体" w:eastAsia="宋体" w:cs="宋体"/>
          <w:sz w:val="32"/>
          <w:szCs w:val="32"/>
        </w:rPr>
        <w:t>注：</w:t>
      </w:r>
    </w:p>
    <w:p>
      <w:pPr>
        <w:pStyle w:val="8"/>
        <w:spacing w:line="480" w:lineRule="exact"/>
        <w:ind w:firstLine="640" w:firstLineChars="200"/>
        <w:rPr>
          <w:rFonts w:ascii="宋体" w:hAnsi="宋体" w:eastAsia="宋体" w:cs="宋体"/>
          <w:sz w:val="32"/>
          <w:szCs w:val="32"/>
        </w:rPr>
      </w:pPr>
      <w:r>
        <w:rPr>
          <w:rFonts w:hint="eastAsia" w:ascii="宋体" w:hAnsi="宋体" w:eastAsia="宋体" w:cs="宋体"/>
          <w:sz w:val="32"/>
          <w:szCs w:val="32"/>
        </w:rPr>
        <w:t>1.供应商提交的响应文件中与采购文件第三章“项目需求”中的商务部分的要求，应逐条填列在偏离表中。如完全响应，可以空表列示。</w:t>
      </w:r>
    </w:p>
    <w:p>
      <w:pPr>
        <w:pStyle w:val="8"/>
        <w:spacing w:line="480" w:lineRule="exact"/>
        <w:ind w:firstLine="640" w:firstLineChars="200"/>
        <w:rPr>
          <w:rFonts w:ascii="宋体" w:hAnsi="宋体" w:eastAsia="宋体" w:cs="宋体"/>
          <w:sz w:val="32"/>
          <w:szCs w:val="32"/>
        </w:rPr>
      </w:pPr>
      <w:r>
        <w:rPr>
          <w:rFonts w:hint="eastAsia" w:ascii="宋体" w:hAnsi="宋体" w:eastAsia="宋体" w:cs="宋体"/>
          <w:sz w:val="32"/>
          <w:szCs w:val="32"/>
        </w:rPr>
        <w:t>2.“偏离说明”一栏选择“正偏离”、“负偏离”、“无偏离”进行填写。正偏离、负偏离、无偏离的确认，由评审小组认定。</w:t>
      </w:r>
    </w:p>
    <w:p>
      <w:pPr>
        <w:pStyle w:val="8"/>
        <w:spacing w:line="480" w:lineRule="exact"/>
        <w:ind w:firstLine="640" w:firstLineChars="200"/>
        <w:rPr>
          <w:rFonts w:ascii="宋体" w:hAnsi="宋体" w:eastAsia="宋体" w:cs="宋体"/>
          <w:sz w:val="32"/>
          <w:szCs w:val="32"/>
        </w:rPr>
      </w:pPr>
      <w:r>
        <w:rPr>
          <w:rFonts w:hint="eastAsia" w:ascii="宋体" w:hAnsi="宋体" w:eastAsia="宋体" w:cs="宋体"/>
          <w:sz w:val="32"/>
          <w:szCs w:val="32"/>
        </w:rPr>
        <w:t>3.供应商若提供其他增值服务，可以在表中自行据实填写。</w:t>
      </w:r>
    </w:p>
    <w:p>
      <w:pPr>
        <w:rPr>
          <w:rFonts w:ascii="宋体" w:hAnsi="宋体" w:eastAsia="宋体" w:cs="宋体"/>
          <w:sz w:val="32"/>
          <w:szCs w:val="32"/>
        </w:rPr>
      </w:pPr>
      <w:r>
        <w:rPr>
          <w:rFonts w:hint="eastAsia" w:ascii="宋体" w:hAnsi="宋体" w:eastAsia="宋体" w:cs="宋体"/>
          <w:sz w:val="32"/>
          <w:szCs w:val="32"/>
        </w:rPr>
        <w:br w:type="page"/>
      </w:r>
    </w:p>
    <w:p>
      <w:pPr>
        <w:snapToGrid w:val="0"/>
        <w:spacing w:line="480" w:lineRule="exact"/>
        <w:contextualSpacing/>
        <w:jc w:val="center"/>
        <w:rPr>
          <w:rFonts w:ascii="宋体" w:hAnsi="宋体" w:eastAsia="宋体" w:cs="宋体"/>
          <w:b/>
          <w:kern w:val="0"/>
          <w:sz w:val="32"/>
          <w:szCs w:val="32"/>
        </w:rPr>
      </w:pPr>
      <w:r>
        <w:rPr>
          <w:rFonts w:hint="eastAsia" w:ascii="宋体" w:hAnsi="宋体" w:eastAsia="宋体" w:cs="宋体"/>
          <w:b/>
          <w:kern w:val="0"/>
          <w:sz w:val="32"/>
          <w:szCs w:val="32"/>
        </w:rPr>
        <w:t>2.技术部分正负偏离表</w:t>
      </w:r>
    </w:p>
    <w:p>
      <w:pPr>
        <w:pStyle w:val="8"/>
        <w:spacing w:line="480" w:lineRule="exact"/>
        <w:jc w:val="center"/>
        <w:rPr>
          <w:rFonts w:ascii="宋体" w:hAnsi="宋体" w:eastAsia="宋体" w:cs="宋体"/>
          <w:sz w:val="32"/>
          <w:szCs w:val="32"/>
        </w:rPr>
      </w:pPr>
      <w:r>
        <w:rPr>
          <w:rFonts w:hint="eastAsia" w:ascii="宋体" w:hAnsi="宋体" w:eastAsia="宋体" w:cs="宋体"/>
          <w:sz w:val="32"/>
          <w:szCs w:val="32"/>
        </w:rPr>
        <w:t>（由供应商据实填写，表格不够自行添加）</w:t>
      </w:r>
    </w:p>
    <w:tbl>
      <w:tblPr>
        <w:tblStyle w:val="20"/>
        <w:tblW w:w="5279"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953"/>
        <w:gridCol w:w="2794"/>
        <w:gridCol w:w="2349"/>
        <w:gridCol w:w="3049"/>
        <w:gridCol w:w="185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994" w:hRule="atLeast"/>
          <w:jc w:val="center"/>
        </w:trPr>
        <w:tc>
          <w:tcPr>
            <w:tcW w:w="433" w:type="pct"/>
            <w:tcBorders>
              <w:top w:val="single" w:color="auto" w:sz="12" w:space="0"/>
              <w:left w:val="single" w:color="auto" w:sz="12" w:space="0"/>
              <w:bottom w:val="single" w:color="auto" w:sz="6" w:space="0"/>
              <w:right w:val="single" w:color="auto" w:sz="6" w:space="0"/>
            </w:tcBorders>
            <w:vAlign w:val="center"/>
          </w:tcPr>
          <w:p>
            <w:pPr>
              <w:pStyle w:val="8"/>
              <w:spacing w:line="480" w:lineRule="exact"/>
              <w:jc w:val="center"/>
              <w:rPr>
                <w:rFonts w:ascii="宋体" w:hAnsi="宋体" w:eastAsia="宋体" w:cs="宋体"/>
                <w:sz w:val="32"/>
                <w:szCs w:val="32"/>
              </w:rPr>
            </w:pPr>
            <w:r>
              <w:rPr>
                <w:rFonts w:hint="eastAsia" w:ascii="宋体" w:hAnsi="宋体" w:eastAsia="宋体" w:cs="宋体"/>
                <w:sz w:val="32"/>
                <w:szCs w:val="32"/>
              </w:rPr>
              <w:t>序号</w:t>
            </w:r>
          </w:p>
        </w:tc>
        <w:tc>
          <w:tcPr>
            <w:tcW w:w="1269" w:type="pct"/>
            <w:tcBorders>
              <w:top w:val="single" w:color="auto" w:sz="12" w:space="0"/>
              <w:left w:val="single" w:color="auto" w:sz="6" w:space="0"/>
              <w:bottom w:val="single" w:color="auto" w:sz="6" w:space="0"/>
              <w:right w:val="single" w:color="auto" w:sz="6" w:space="0"/>
            </w:tcBorders>
            <w:vAlign w:val="center"/>
          </w:tcPr>
          <w:p>
            <w:pPr>
              <w:pStyle w:val="8"/>
              <w:spacing w:line="480" w:lineRule="exact"/>
              <w:jc w:val="center"/>
              <w:rPr>
                <w:rFonts w:ascii="宋体" w:hAnsi="宋体" w:eastAsia="宋体" w:cs="宋体"/>
                <w:sz w:val="32"/>
                <w:szCs w:val="32"/>
              </w:rPr>
            </w:pPr>
            <w:r>
              <w:rPr>
                <w:rFonts w:hint="eastAsia" w:ascii="宋体" w:hAnsi="宋体" w:eastAsia="宋体" w:cs="宋体"/>
                <w:sz w:val="32"/>
                <w:szCs w:val="32"/>
              </w:rPr>
              <w:t>货物或服务名称</w:t>
            </w:r>
          </w:p>
        </w:tc>
        <w:tc>
          <w:tcPr>
            <w:tcW w:w="1067" w:type="pct"/>
            <w:tcBorders>
              <w:top w:val="single" w:color="auto" w:sz="12" w:space="0"/>
              <w:left w:val="single" w:color="auto" w:sz="6" w:space="0"/>
              <w:bottom w:val="single" w:color="auto" w:sz="6" w:space="0"/>
              <w:right w:val="single" w:color="auto" w:sz="6" w:space="0"/>
            </w:tcBorders>
            <w:vAlign w:val="center"/>
          </w:tcPr>
          <w:p>
            <w:pPr>
              <w:pStyle w:val="8"/>
              <w:spacing w:line="480" w:lineRule="exact"/>
              <w:jc w:val="center"/>
              <w:rPr>
                <w:rFonts w:ascii="宋体" w:hAnsi="宋体" w:eastAsia="宋体" w:cs="宋体"/>
                <w:sz w:val="32"/>
                <w:szCs w:val="32"/>
              </w:rPr>
            </w:pPr>
            <w:r>
              <w:rPr>
                <w:rFonts w:hint="eastAsia" w:ascii="宋体" w:hAnsi="宋体" w:eastAsia="宋体" w:cs="宋体"/>
                <w:sz w:val="32"/>
                <w:szCs w:val="32"/>
              </w:rPr>
              <w:t>采购文件要求的技术条款</w:t>
            </w:r>
          </w:p>
        </w:tc>
        <w:tc>
          <w:tcPr>
            <w:tcW w:w="1385" w:type="pct"/>
            <w:tcBorders>
              <w:top w:val="single" w:color="auto" w:sz="12" w:space="0"/>
              <w:left w:val="single" w:color="auto" w:sz="6" w:space="0"/>
              <w:bottom w:val="single" w:color="auto" w:sz="6" w:space="0"/>
              <w:right w:val="single" w:color="auto" w:sz="6" w:space="0"/>
            </w:tcBorders>
            <w:vAlign w:val="center"/>
          </w:tcPr>
          <w:p>
            <w:pPr>
              <w:pStyle w:val="8"/>
              <w:spacing w:line="480" w:lineRule="exact"/>
              <w:jc w:val="center"/>
              <w:rPr>
                <w:rFonts w:ascii="宋体" w:hAnsi="宋体" w:eastAsia="宋体" w:cs="宋体"/>
                <w:sz w:val="32"/>
                <w:szCs w:val="32"/>
              </w:rPr>
            </w:pPr>
            <w:r>
              <w:rPr>
                <w:rFonts w:hint="eastAsia" w:ascii="宋体" w:hAnsi="宋体" w:eastAsia="宋体" w:cs="宋体"/>
                <w:sz w:val="32"/>
                <w:szCs w:val="32"/>
              </w:rPr>
              <w:t>响应文件响应情况</w:t>
            </w:r>
          </w:p>
        </w:tc>
        <w:tc>
          <w:tcPr>
            <w:tcW w:w="843" w:type="pct"/>
            <w:tcBorders>
              <w:top w:val="single" w:color="auto" w:sz="12" w:space="0"/>
              <w:left w:val="single" w:color="auto" w:sz="6" w:space="0"/>
              <w:bottom w:val="single" w:color="auto" w:sz="6" w:space="0"/>
              <w:right w:val="single" w:color="auto" w:sz="12" w:space="0"/>
            </w:tcBorders>
            <w:vAlign w:val="center"/>
          </w:tcPr>
          <w:p>
            <w:pPr>
              <w:pStyle w:val="8"/>
              <w:spacing w:line="480" w:lineRule="exact"/>
              <w:jc w:val="center"/>
              <w:rPr>
                <w:rFonts w:ascii="宋体" w:hAnsi="宋体" w:eastAsia="宋体" w:cs="宋体"/>
                <w:sz w:val="32"/>
                <w:szCs w:val="32"/>
              </w:rPr>
            </w:pPr>
            <w:r>
              <w:rPr>
                <w:rFonts w:hint="eastAsia" w:ascii="宋体" w:hAnsi="宋体" w:eastAsia="宋体" w:cs="宋体"/>
                <w:sz w:val="32"/>
                <w:szCs w:val="32"/>
              </w:rPr>
              <w:t>偏离说明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414" w:hRule="atLeast"/>
          <w:jc w:val="center"/>
        </w:trPr>
        <w:tc>
          <w:tcPr>
            <w:tcW w:w="433" w:type="pct"/>
            <w:tcBorders>
              <w:top w:val="single" w:color="auto" w:sz="6" w:space="0"/>
              <w:left w:val="single" w:color="auto" w:sz="12" w:space="0"/>
              <w:bottom w:val="single" w:color="auto" w:sz="6" w:space="0"/>
              <w:right w:val="single" w:color="auto" w:sz="6" w:space="0"/>
            </w:tcBorders>
            <w:vAlign w:val="center"/>
          </w:tcPr>
          <w:p>
            <w:pPr>
              <w:pStyle w:val="8"/>
              <w:spacing w:line="480" w:lineRule="exact"/>
              <w:jc w:val="center"/>
              <w:rPr>
                <w:rFonts w:ascii="宋体" w:hAnsi="宋体" w:eastAsia="宋体" w:cs="宋体"/>
                <w:sz w:val="32"/>
                <w:szCs w:val="32"/>
              </w:rPr>
            </w:pPr>
            <w:r>
              <w:rPr>
                <w:rFonts w:hint="eastAsia" w:ascii="宋体" w:hAnsi="宋体" w:eastAsia="宋体" w:cs="宋体"/>
                <w:sz w:val="32"/>
                <w:szCs w:val="32"/>
              </w:rPr>
              <w:t>1</w:t>
            </w:r>
          </w:p>
        </w:tc>
        <w:tc>
          <w:tcPr>
            <w:tcW w:w="1269" w:type="pct"/>
            <w:tcBorders>
              <w:top w:val="single" w:color="auto" w:sz="6" w:space="0"/>
              <w:left w:val="single" w:color="auto" w:sz="6" w:space="0"/>
              <w:bottom w:val="single" w:color="auto" w:sz="6" w:space="0"/>
              <w:right w:val="single" w:color="auto" w:sz="6" w:space="0"/>
            </w:tcBorders>
            <w:vAlign w:val="center"/>
          </w:tcPr>
          <w:p>
            <w:pPr>
              <w:pStyle w:val="8"/>
              <w:spacing w:line="480" w:lineRule="exact"/>
              <w:rPr>
                <w:rFonts w:ascii="宋体" w:hAnsi="宋体" w:eastAsia="宋体" w:cs="宋体"/>
                <w:sz w:val="32"/>
                <w:szCs w:val="32"/>
              </w:rPr>
            </w:pPr>
          </w:p>
        </w:tc>
        <w:tc>
          <w:tcPr>
            <w:tcW w:w="1067" w:type="pct"/>
            <w:tcBorders>
              <w:top w:val="single" w:color="auto" w:sz="6" w:space="0"/>
              <w:left w:val="single" w:color="auto" w:sz="6" w:space="0"/>
              <w:bottom w:val="single" w:color="auto" w:sz="6" w:space="0"/>
              <w:right w:val="single" w:color="auto" w:sz="6" w:space="0"/>
            </w:tcBorders>
            <w:vAlign w:val="center"/>
          </w:tcPr>
          <w:p>
            <w:pPr>
              <w:pStyle w:val="8"/>
              <w:spacing w:line="480" w:lineRule="exact"/>
              <w:rPr>
                <w:rFonts w:ascii="宋体" w:hAnsi="宋体" w:eastAsia="宋体" w:cs="宋体"/>
                <w:sz w:val="32"/>
                <w:szCs w:val="32"/>
              </w:rPr>
            </w:pPr>
          </w:p>
        </w:tc>
        <w:tc>
          <w:tcPr>
            <w:tcW w:w="1385" w:type="pct"/>
            <w:tcBorders>
              <w:top w:val="single" w:color="auto" w:sz="6" w:space="0"/>
              <w:left w:val="single" w:color="auto" w:sz="6" w:space="0"/>
              <w:bottom w:val="single" w:color="auto" w:sz="6" w:space="0"/>
              <w:right w:val="single" w:color="auto" w:sz="6" w:space="0"/>
            </w:tcBorders>
            <w:vAlign w:val="center"/>
          </w:tcPr>
          <w:p>
            <w:pPr>
              <w:pStyle w:val="8"/>
              <w:spacing w:line="480" w:lineRule="exact"/>
              <w:rPr>
                <w:rFonts w:ascii="宋体" w:hAnsi="宋体" w:eastAsia="宋体" w:cs="宋体"/>
                <w:sz w:val="32"/>
                <w:szCs w:val="32"/>
              </w:rPr>
            </w:pPr>
          </w:p>
        </w:tc>
        <w:tc>
          <w:tcPr>
            <w:tcW w:w="843" w:type="pct"/>
            <w:tcBorders>
              <w:top w:val="single" w:color="auto" w:sz="6" w:space="0"/>
              <w:left w:val="single" w:color="auto" w:sz="6" w:space="0"/>
              <w:bottom w:val="single" w:color="auto" w:sz="6" w:space="0"/>
              <w:right w:val="single" w:color="auto" w:sz="12" w:space="0"/>
            </w:tcBorders>
            <w:vAlign w:val="center"/>
          </w:tcPr>
          <w:p>
            <w:pPr>
              <w:pStyle w:val="8"/>
              <w:spacing w:line="480" w:lineRule="exact"/>
              <w:rPr>
                <w:rFonts w:ascii="宋体" w:hAnsi="宋体" w:eastAsia="宋体" w:cs="宋体"/>
                <w:sz w:val="32"/>
                <w:szCs w:val="3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548" w:hRule="atLeast"/>
          <w:jc w:val="center"/>
        </w:trPr>
        <w:tc>
          <w:tcPr>
            <w:tcW w:w="433" w:type="pct"/>
            <w:tcBorders>
              <w:top w:val="single" w:color="auto" w:sz="6" w:space="0"/>
              <w:left w:val="single" w:color="auto" w:sz="12" w:space="0"/>
              <w:bottom w:val="single" w:color="auto" w:sz="6" w:space="0"/>
              <w:right w:val="single" w:color="auto" w:sz="6" w:space="0"/>
            </w:tcBorders>
            <w:vAlign w:val="center"/>
          </w:tcPr>
          <w:p>
            <w:pPr>
              <w:pStyle w:val="8"/>
              <w:spacing w:line="480" w:lineRule="exact"/>
              <w:jc w:val="center"/>
              <w:rPr>
                <w:rFonts w:ascii="宋体" w:hAnsi="宋体" w:eastAsia="宋体" w:cs="宋体"/>
                <w:sz w:val="32"/>
                <w:szCs w:val="32"/>
              </w:rPr>
            </w:pPr>
            <w:r>
              <w:rPr>
                <w:rFonts w:hint="eastAsia" w:ascii="宋体" w:hAnsi="宋体" w:eastAsia="宋体" w:cs="宋体"/>
                <w:sz w:val="32"/>
                <w:szCs w:val="32"/>
              </w:rPr>
              <w:t>2</w:t>
            </w:r>
          </w:p>
        </w:tc>
        <w:tc>
          <w:tcPr>
            <w:tcW w:w="1269" w:type="pct"/>
            <w:tcBorders>
              <w:top w:val="single" w:color="auto" w:sz="6" w:space="0"/>
              <w:left w:val="single" w:color="auto" w:sz="6" w:space="0"/>
              <w:bottom w:val="single" w:color="auto" w:sz="6" w:space="0"/>
              <w:right w:val="single" w:color="auto" w:sz="6" w:space="0"/>
            </w:tcBorders>
            <w:vAlign w:val="center"/>
          </w:tcPr>
          <w:p>
            <w:pPr>
              <w:pStyle w:val="8"/>
              <w:spacing w:line="480" w:lineRule="exact"/>
              <w:rPr>
                <w:rFonts w:ascii="宋体" w:hAnsi="宋体" w:eastAsia="宋体" w:cs="宋体"/>
                <w:sz w:val="32"/>
                <w:szCs w:val="32"/>
              </w:rPr>
            </w:pPr>
          </w:p>
        </w:tc>
        <w:tc>
          <w:tcPr>
            <w:tcW w:w="1067" w:type="pct"/>
            <w:tcBorders>
              <w:top w:val="single" w:color="auto" w:sz="6" w:space="0"/>
              <w:left w:val="single" w:color="auto" w:sz="6" w:space="0"/>
              <w:bottom w:val="single" w:color="auto" w:sz="6" w:space="0"/>
              <w:right w:val="single" w:color="auto" w:sz="6" w:space="0"/>
            </w:tcBorders>
            <w:vAlign w:val="center"/>
          </w:tcPr>
          <w:p>
            <w:pPr>
              <w:pStyle w:val="8"/>
              <w:spacing w:line="480" w:lineRule="exact"/>
              <w:rPr>
                <w:rFonts w:ascii="宋体" w:hAnsi="宋体" w:eastAsia="宋体" w:cs="宋体"/>
                <w:sz w:val="32"/>
                <w:szCs w:val="32"/>
              </w:rPr>
            </w:pPr>
          </w:p>
        </w:tc>
        <w:tc>
          <w:tcPr>
            <w:tcW w:w="1385" w:type="pct"/>
            <w:tcBorders>
              <w:top w:val="single" w:color="auto" w:sz="6" w:space="0"/>
              <w:left w:val="single" w:color="auto" w:sz="6" w:space="0"/>
              <w:bottom w:val="single" w:color="auto" w:sz="6" w:space="0"/>
              <w:right w:val="single" w:color="auto" w:sz="6" w:space="0"/>
            </w:tcBorders>
            <w:vAlign w:val="center"/>
          </w:tcPr>
          <w:p>
            <w:pPr>
              <w:pStyle w:val="8"/>
              <w:spacing w:line="480" w:lineRule="exact"/>
              <w:rPr>
                <w:rFonts w:ascii="宋体" w:hAnsi="宋体" w:eastAsia="宋体" w:cs="宋体"/>
                <w:sz w:val="32"/>
                <w:szCs w:val="32"/>
              </w:rPr>
            </w:pPr>
          </w:p>
        </w:tc>
        <w:tc>
          <w:tcPr>
            <w:tcW w:w="843" w:type="pct"/>
            <w:tcBorders>
              <w:top w:val="single" w:color="auto" w:sz="6" w:space="0"/>
              <w:left w:val="single" w:color="auto" w:sz="6" w:space="0"/>
              <w:bottom w:val="single" w:color="auto" w:sz="6" w:space="0"/>
              <w:right w:val="single" w:color="auto" w:sz="12" w:space="0"/>
            </w:tcBorders>
            <w:vAlign w:val="center"/>
          </w:tcPr>
          <w:p>
            <w:pPr>
              <w:pStyle w:val="8"/>
              <w:spacing w:line="480" w:lineRule="exact"/>
              <w:rPr>
                <w:rFonts w:ascii="宋体" w:hAnsi="宋体" w:eastAsia="宋体" w:cs="宋体"/>
                <w:sz w:val="32"/>
                <w:szCs w:val="3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400" w:hRule="atLeast"/>
          <w:jc w:val="center"/>
        </w:trPr>
        <w:tc>
          <w:tcPr>
            <w:tcW w:w="433" w:type="pct"/>
            <w:tcBorders>
              <w:top w:val="single" w:color="auto" w:sz="6" w:space="0"/>
              <w:left w:val="single" w:color="auto" w:sz="12" w:space="0"/>
              <w:bottom w:val="single" w:color="auto" w:sz="6" w:space="0"/>
              <w:right w:val="single" w:color="auto" w:sz="6" w:space="0"/>
            </w:tcBorders>
            <w:vAlign w:val="center"/>
          </w:tcPr>
          <w:p>
            <w:pPr>
              <w:pStyle w:val="8"/>
              <w:spacing w:line="480" w:lineRule="exact"/>
              <w:jc w:val="center"/>
              <w:rPr>
                <w:rFonts w:ascii="宋体" w:hAnsi="宋体" w:eastAsia="宋体" w:cs="宋体"/>
                <w:sz w:val="32"/>
                <w:szCs w:val="32"/>
              </w:rPr>
            </w:pPr>
            <w:r>
              <w:rPr>
                <w:rFonts w:hint="eastAsia" w:ascii="宋体" w:hAnsi="宋体" w:eastAsia="宋体" w:cs="宋体"/>
                <w:sz w:val="32"/>
                <w:szCs w:val="32"/>
              </w:rPr>
              <w:t>3</w:t>
            </w:r>
          </w:p>
        </w:tc>
        <w:tc>
          <w:tcPr>
            <w:tcW w:w="1269" w:type="pct"/>
            <w:tcBorders>
              <w:top w:val="single" w:color="auto" w:sz="6" w:space="0"/>
              <w:left w:val="single" w:color="auto" w:sz="6" w:space="0"/>
              <w:bottom w:val="single" w:color="auto" w:sz="6" w:space="0"/>
              <w:right w:val="single" w:color="auto" w:sz="6" w:space="0"/>
            </w:tcBorders>
            <w:vAlign w:val="center"/>
          </w:tcPr>
          <w:p>
            <w:pPr>
              <w:pStyle w:val="8"/>
              <w:spacing w:line="480" w:lineRule="exact"/>
              <w:rPr>
                <w:rFonts w:ascii="宋体" w:hAnsi="宋体" w:eastAsia="宋体" w:cs="宋体"/>
                <w:sz w:val="32"/>
                <w:szCs w:val="32"/>
              </w:rPr>
            </w:pPr>
          </w:p>
        </w:tc>
        <w:tc>
          <w:tcPr>
            <w:tcW w:w="1067" w:type="pct"/>
            <w:tcBorders>
              <w:top w:val="single" w:color="auto" w:sz="6" w:space="0"/>
              <w:left w:val="single" w:color="auto" w:sz="6" w:space="0"/>
              <w:bottom w:val="single" w:color="auto" w:sz="6" w:space="0"/>
              <w:right w:val="single" w:color="auto" w:sz="6" w:space="0"/>
            </w:tcBorders>
            <w:vAlign w:val="center"/>
          </w:tcPr>
          <w:p>
            <w:pPr>
              <w:pStyle w:val="8"/>
              <w:spacing w:line="480" w:lineRule="exact"/>
              <w:rPr>
                <w:rFonts w:ascii="宋体" w:hAnsi="宋体" w:eastAsia="宋体" w:cs="宋体"/>
                <w:sz w:val="32"/>
                <w:szCs w:val="32"/>
              </w:rPr>
            </w:pPr>
          </w:p>
        </w:tc>
        <w:tc>
          <w:tcPr>
            <w:tcW w:w="1385" w:type="pct"/>
            <w:tcBorders>
              <w:top w:val="single" w:color="auto" w:sz="6" w:space="0"/>
              <w:left w:val="single" w:color="auto" w:sz="6" w:space="0"/>
              <w:bottom w:val="single" w:color="auto" w:sz="6" w:space="0"/>
              <w:right w:val="single" w:color="auto" w:sz="6" w:space="0"/>
            </w:tcBorders>
            <w:vAlign w:val="center"/>
          </w:tcPr>
          <w:p>
            <w:pPr>
              <w:pStyle w:val="8"/>
              <w:spacing w:line="480" w:lineRule="exact"/>
              <w:rPr>
                <w:rFonts w:ascii="宋体" w:hAnsi="宋体" w:eastAsia="宋体" w:cs="宋体"/>
                <w:sz w:val="32"/>
                <w:szCs w:val="32"/>
              </w:rPr>
            </w:pPr>
          </w:p>
        </w:tc>
        <w:tc>
          <w:tcPr>
            <w:tcW w:w="843" w:type="pct"/>
            <w:tcBorders>
              <w:top w:val="single" w:color="auto" w:sz="6" w:space="0"/>
              <w:left w:val="single" w:color="auto" w:sz="6" w:space="0"/>
              <w:bottom w:val="single" w:color="auto" w:sz="6" w:space="0"/>
              <w:right w:val="single" w:color="auto" w:sz="12" w:space="0"/>
            </w:tcBorders>
            <w:vAlign w:val="center"/>
          </w:tcPr>
          <w:p>
            <w:pPr>
              <w:pStyle w:val="8"/>
              <w:spacing w:line="480" w:lineRule="exact"/>
              <w:rPr>
                <w:rFonts w:ascii="宋体" w:hAnsi="宋体" w:eastAsia="宋体" w:cs="宋体"/>
                <w:sz w:val="32"/>
                <w:szCs w:val="3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419" w:hRule="atLeast"/>
          <w:jc w:val="center"/>
        </w:trPr>
        <w:tc>
          <w:tcPr>
            <w:tcW w:w="433" w:type="pct"/>
            <w:tcBorders>
              <w:top w:val="single" w:color="auto" w:sz="6" w:space="0"/>
              <w:left w:val="single" w:color="auto" w:sz="12" w:space="0"/>
              <w:bottom w:val="single" w:color="auto" w:sz="6" w:space="0"/>
              <w:right w:val="single" w:color="auto" w:sz="6" w:space="0"/>
            </w:tcBorders>
            <w:vAlign w:val="center"/>
          </w:tcPr>
          <w:p>
            <w:pPr>
              <w:pStyle w:val="8"/>
              <w:spacing w:line="480" w:lineRule="exact"/>
              <w:jc w:val="center"/>
              <w:rPr>
                <w:rFonts w:ascii="宋体" w:hAnsi="宋体" w:eastAsia="宋体" w:cs="宋体"/>
                <w:sz w:val="32"/>
                <w:szCs w:val="32"/>
              </w:rPr>
            </w:pPr>
            <w:r>
              <w:rPr>
                <w:rFonts w:hint="eastAsia" w:ascii="宋体" w:hAnsi="宋体" w:eastAsia="宋体" w:cs="宋体"/>
                <w:sz w:val="32"/>
                <w:szCs w:val="32"/>
              </w:rPr>
              <w:t>4</w:t>
            </w:r>
          </w:p>
        </w:tc>
        <w:tc>
          <w:tcPr>
            <w:tcW w:w="1269" w:type="pct"/>
            <w:tcBorders>
              <w:top w:val="single" w:color="auto" w:sz="6" w:space="0"/>
              <w:left w:val="single" w:color="auto" w:sz="6" w:space="0"/>
              <w:bottom w:val="single" w:color="auto" w:sz="6" w:space="0"/>
              <w:right w:val="single" w:color="auto" w:sz="6" w:space="0"/>
            </w:tcBorders>
            <w:vAlign w:val="center"/>
          </w:tcPr>
          <w:p>
            <w:pPr>
              <w:pStyle w:val="8"/>
              <w:spacing w:line="480" w:lineRule="exact"/>
              <w:rPr>
                <w:rFonts w:ascii="宋体" w:hAnsi="宋体" w:eastAsia="宋体" w:cs="宋体"/>
                <w:sz w:val="32"/>
                <w:szCs w:val="32"/>
              </w:rPr>
            </w:pPr>
          </w:p>
        </w:tc>
        <w:tc>
          <w:tcPr>
            <w:tcW w:w="1067" w:type="pct"/>
            <w:tcBorders>
              <w:top w:val="single" w:color="auto" w:sz="6" w:space="0"/>
              <w:left w:val="single" w:color="auto" w:sz="6" w:space="0"/>
              <w:bottom w:val="single" w:color="auto" w:sz="6" w:space="0"/>
              <w:right w:val="single" w:color="auto" w:sz="6" w:space="0"/>
            </w:tcBorders>
            <w:vAlign w:val="center"/>
          </w:tcPr>
          <w:p>
            <w:pPr>
              <w:pStyle w:val="8"/>
              <w:spacing w:line="480" w:lineRule="exact"/>
              <w:rPr>
                <w:rFonts w:ascii="宋体" w:hAnsi="宋体" w:eastAsia="宋体" w:cs="宋体"/>
                <w:sz w:val="32"/>
                <w:szCs w:val="32"/>
              </w:rPr>
            </w:pPr>
          </w:p>
        </w:tc>
        <w:tc>
          <w:tcPr>
            <w:tcW w:w="1385" w:type="pct"/>
            <w:tcBorders>
              <w:top w:val="single" w:color="auto" w:sz="6" w:space="0"/>
              <w:left w:val="single" w:color="auto" w:sz="6" w:space="0"/>
              <w:bottom w:val="single" w:color="auto" w:sz="6" w:space="0"/>
              <w:right w:val="single" w:color="auto" w:sz="6" w:space="0"/>
            </w:tcBorders>
            <w:vAlign w:val="center"/>
          </w:tcPr>
          <w:p>
            <w:pPr>
              <w:pStyle w:val="8"/>
              <w:spacing w:line="480" w:lineRule="exact"/>
              <w:rPr>
                <w:rFonts w:ascii="宋体" w:hAnsi="宋体" w:eastAsia="宋体" w:cs="宋体"/>
                <w:sz w:val="32"/>
                <w:szCs w:val="32"/>
              </w:rPr>
            </w:pPr>
          </w:p>
        </w:tc>
        <w:tc>
          <w:tcPr>
            <w:tcW w:w="843" w:type="pct"/>
            <w:tcBorders>
              <w:top w:val="single" w:color="auto" w:sz="6" w:space="0"/>
              <w:left w:val="single" w:color="auto" w:sz="6" w:space="0"/>
              <w:bottom w:val="single" w:color="auto" w:sz="6" w:space="0"/>
              <w:right w:val="single" w:color="auto" w:sz="12" w:space="0"/>
            </w:tcBorders>
            <w:vAlign w:val="center"/>
          </w:tcPr>
          <w:p>
            <w:pPr>
              <w:pStyle w:val="8"/>
              <w:spacing w:line="480" w:lineRule="exact"/>
              <w:rPr>
                <w:rFonts w:ascii="宋体" w:hAnsi="宋体" w:eastAsia="宋体" w:cs="宋体"/>
                <w:sz w:val="32"/>
                <w:szCs w:val="32"/>
              </w:rPr>
            </w:pPr>
          </w:p>
        </w:tc>
      </w:tr>
    </w:tbl>
    <w:p>
      <w:pPr>
        <w:pStyle w:val="8"/>
        <w:spacing w:line="480" w:lineRule="exact"/>
        <w:rPr>
          <w:rFonts w:ascii="宋体" w:hAnsi="宋体" w:eastAsia="宋体" w:cs="宋体"/>
          <w:sz w:val="32"/>
          <w:szCs w:val="32"/>
        </w:rPr>
      </w:pPr>
      <w:r>
        <w:rPr>
          <w:rFonts w:hint="eastAsia" w:ascii="宋体" w:hAnsi="宋体" w:eastAsia="宋体" w:cs="宋体"/>
          <w:sz w:val="32"/>
          <w:szCs w:val="32"/>
        </w:rPr>
        <w:t>注：</w:t>
      </w:r>
    </w:p>
    <w:p>
      <w:pPr>
        <w:pStyle w:val="8"/>
        <w:spacing w:line="480" w:lineRule="exact"/>
        <w:ind w:firstLine="640" w:firstLineChars="200"/>
        <w:rPr>
          <w:rFonts w:ascii="宋体" w:hAnsi="宋体" w:eastAsia="宋体" w:cs="宋体"/>
          <w:sz w:val="32"/>
          <w:szCs w:val="32"/>
        </w:rPr>
      </w:pPr>
      <w:r>
        <w:rPr>
          <w:rFonts w:hint="eastAsia" w:ascii="宋体" w:hAnsi="宋体" w:eastAsia="宋体" w:cs="宋体"/>
          <w:sz w:val="32"/>
          <w:szCs w:val="32"/>
        </w:rPr>
        <w:t>1.供应商提交的响应文件中与采购文件第三章“项目需求”中的技术部分的要求，应逐条填列在偏离表中。如完全响应，可以空表列示。</w:t>
      </w:r>
    </w:p>
    <w:p>
      <w:pPr>
        <w:pStyle w:val="8"/>
        <w:spacing w:line="480" w:lineRule="exact"/>
        <w:ind w:firstLine="640" w:firstLineChars="200"/>
        <w:rPr>
          <w:rFonts w:ascii="宋体" w:hAnsi="宋体" w:eastAsia="宋体" w:cs="宋体"/>
          <w:sz w:val="32"/>
          <w:szCs w:val="32"/>
        </w:rPr>
      </w:pPr>
      <w:r>
        <w:rPr>
          <w:rFonts w:hint="eastAsia" w:ascii="宋体" w:hAnsi="宋体" w:eastAsia="宋体" w:cs="宋体"/>
          <w:sz w:val="32"/>
          <w:szCs w:val="32"/>
        </w:rPr>
        <w:t>2.“偏离说明”一栏选择“正偏离”、“负偏离”、“无偏离”进行填写。正偏离、负偏离、无偏离的确认，由评审小组认定。</w:t>
      </w:r>
    </w:p>
    <w:p>
      <w:pPr>
        <w:pStyle w:val="8"/>
        <w:spacing w:line="480" w:lineRule="exact"/>
        <w:ind w:firstLine="640" w:firstLineChars="200"/>
        <w:rPr>
          <w:rFonts w:ascii="宋体" w:hAnsi="宋体" w:eastAsia="宋体" w:cs="宋体"/>
          <w:sz w:val="32"/>
          <w:szCs w:val="32"/>
        </w:rPr>
      </w:pPr>
      <w:r>
        <w:rPr>
          <w:rFonts w:hint="eastAsia" w:ascii="宋体" w:hAnsi="宋体" w:eastAsia="宋体" w:cs="宋体"/>
          <w:sz w:val="32"/>
          <w:szCs w:val="32"/>
        </w:rPr>
        <w:t>3.供应商若提供其他增值服务，可以在表中自行据实填写。</w:t>
      </w:r>
    </w:p>
    <w:p>
      <w:pPr>
        <w:rPr>
          <w:rFonts w:ascii="宋体" w:hAnsi="宋体" w:eastAsia="宋体" w:cs="宋体"/>
        </w:rPr>
      </w:pPr>
    </w:p>
    <w:p>
      <w:pPr>
        <w:pStyle w:val="8"/>
        <w:spacing w:line="480" w:lineRule="exact"/>
        <w:rPr>
          <w:rFonts w:ascii="宋体" w:hAnsi="宋体" w:eastAsia="宋体" w:cs="宋体"/>
          <w:sz w:val="32"/>
          <w:szCs w:val="32"/>
        </w:rPr>
      </w:pPr>
    </w:p>
    <w:p>
      <w:pPr>
        <w:spacing w:line="480" w:lineRule="exact"/>
        <w:rPr>
          <w:rFonts w:ascii="宋体" w:hAnsi="宋体" w:eastAsia="宋体" w:cs="宋体"/>
          <w:b/>
          <w:sz w:val="32"/>
          <w:szCs w:val="32"/>
        </w:rPr>
      </w:pPr>
    </w:p>
    <w:p>
      <w:pPr>
        <w:spacing w:line="480" w:lineRule="exact"/>
        <w:rPr>
          <w:rFonts w:ascii="宋体" w:hAnsi="宋体" w:eastAsia="宋体" w:cs="宋体"/>
          <w:b/>
          <w:sz w:val="32"/>
          <w:szCs w:val="32"/>
        </w:rPr>
      </w:pPr>
    </w:p>
    <w:p>
      <w:pPr>
        <w:spacing w:line="480" w:lineRule="exact"/>
        <w:rPr>
          <w:rFonts w:ascii="宋体" w:hAnsi="宋体" w:eastAsia="宋体" w:cs="宋体"/>
          <w:b/>
          <w:sz w:val="32"/>
          <w:szCs w:val="32"/>
        </w:rPr>
      </w:pPr>
    </w:p>
    <w:p>
      <w:pPr>
        <w:spacing w:line="480" w:lineRule="exact"/>
        <w:rPr>
          <w:rFonts w:ascii="宋体" w:hAnsi="宋体" w:eastAsia="宋体" w:cs="宋体"/>
          <w:b/>
          <w:sz w:val="32"/>
          <w:szCs w:val="32"/>
        </w:rPr>
      </w:pPr>
    </w:p>
    <w:p>
      <w:pPr>
        <w:spacing w:line="480" w:lineRule="exact"/>
        <w:rPr>
          <w:rFonts w:ascii="宋体" w:hAnsi="宋体" w:eastAsia="宋体" w:cs="宋体"/>
          <w:b/>
          <w:sz w:val="32"/>
          <w:szCs w:val="32"/>
        </w:rPr>
      </w:pPr>
    </w:p>
    <w:p>
      <w:pPr>
        <w:spacing w:line="480" w:lineRule="exact"/>
        <w:rPr>
          <w:rFonts w:ascii="宋体" w:hAnsi="宋体" w:eastAsia="宋体" w:cs="宋体"/>
          <w:b/>
          <w:sz w:val="32"/>
          <w:szCs w:val="32"/>
        </w:rPr>
      </w:pPr>
    </w:p>
    <w:p>
      <w:pPr>
        <w:spacing w:line="480" w:lineRule="exact"/>
        <w:rPr>
          <w:rFonts w:ascii="宋体" w:hAnsi="宋体" w:eastAsia="宋体" w:cs="宋体"/>
          <w:b/>
          <w:sz w:val="32"/>
          <w:szCs w:val="32"/>
        </w:rPr>
      </w:pPr>
    </w:p>
    <w:p>
      <w:pPr>
        <w:spacing w:line="480" w:lineRule="exact"/>
        <w:rPr>
          <w:rFonts w:ascii="宋体" w:hAnsi="宋体" w:eastAsia="宋体" w:cs="宋体"/>
          <w:b/>
          <w:sz w:val="32"/>
          <w:szCs w:val="32"/>
        </w:rPr>
      </w:pPr>
    </w:p>
    <w:p>
      <w:pPr>
        <w:snapToGrid w:val="0"/>
        <w:spacing w:line="480" w:lineRule="exact"/>
        <w:contextualSpacing/>
        <w:jc w:val="center"/>
        <w:rPr>
          <w:rFonts w:ascii="宋体" w:hAnsi="宋体" w:eastAsia="宋体" w:cs="宋体"/>
          <w:b/>
          <w:sz w:val="32"/>
          <w:szCs w:val="32"/>
        </w:rPr>
      </w:pPr>
    </w:p>
    <w:p>
      <w:pPr>
        <w:snapToGrid w:val="0"/>
        <w:spacing w:line="480" w:lineRule="exact"/>
        <w:contextualSpacing/>
        <w:jc w:val="center"/>
        <w:rPr>
          <w:rFonts w:ascii="宋体" w:hAnsi="宋体" w:eastAsia="宋体" w:cs="宋体"/>
          <w:b/>
          <w:sz w:val="32"/>
          <w:szCs w:val="32"/>
        </w:rPr>
      </w:pPr>
    </w:p>
    <w:p>
      <w:pPr>
        <w:spacing w:line="480" w:lineRule="exact"/>
        <w:rPr>
          <w:rFonts w:ascii="宋体" w:hAnsi="宋体" w:eastAsia="宋体" w:cs="宋体"/>
          <w:b/>
          <w:sz w:val="32"/>
          <w:szCs w:val="32"/>
        </w:rPr>
      </w:pPr>
      <w:r>
        <w:rPr>
          <w:rFonts w:hint="eastAsia" w:ascii="宋体" w:hAnsi="宋体" w:eastAsia="宋体" w:cs="宋体"/>
          <w:b/>
          <w:sz w:val="32"/>
          <w:szCs w:val="32"/>
        </w:rPr>
        <w:br w:type="page"/>
      </w:r>
    </w:p>
    <w:p>
      <w:pPr>
        <w:snapToGrid w:val="0"/>
        <w:spacing w:line="480" w:lineRule="exact"/>
        <w:outlineLvl w:val="2"/>
        <w:rPr>
          <w:rFonts w:ascii="宋体" w:hAnsi="宋体" w:eastAsia="宋体" w:cs="宋体"/>
          <w:b/>
          <w:sz w:val="32"/>
          <w:szCs w:val="32"/>
        </w:rPr>
      </w:pPr>
      <w:r>
        <w:rPr>
          <w:rFonts w:hint="eastAsia" w:ascii="宋体" w:hAnsi="宋体" w:eastAsia="宋体" w:cs="宋体"/>
          <w:b/>
          <w:sz w:val="32"/>
          <w:szCs w:val="32"/>
        </w:rPr>
        <w:t>（C） 商务标响应文件</w:t>
      </w:r>
      <w:r>
        <w:rPr>
          <w:rFonts w:hint="eastAsia" w:ascii="宋体" w:hAnsi="宋体" w:eastAsia="宋体" w:cs="宋体"/>
          <w:sz w:val="32"/>
          <w:szCs w:val="32"/>
        </w:rPr>
        <w:t>（一个密封包，含一正两副文件）</w:t>
      </w:r>
    </w:p>
    <w:p>
      <w:pPr>
        <w:spacing w:line="480" w:lineRule="exact"/>
        <w:ind w:firstLine="646" w:firstLineChars="202"/>
        <w:rPr>
          <w:rFonts w:ascii="宋体" w:hAnsi="宋体" w:eastAsia="宋体" w:cs="宋体"/>
          <w:sz w:val="32"/>
          <w:szCs w:val="32"/>
        </w:rPr>
      </w:pPr>
      <w:r>
        <w:rPr>
          <w:rFonts w:hint="eastAsia" w:ascii="宋体" w:hAnsi="宋体" w:eastAsia="宋体" w:cs="宋体"/>
          <w:sz w:val="32"/>
          <w:szCs w:val="32"/>
        </w:rPr>
        <w:t>【特别提醒】商务标响应文件中的报价，包括本比选文件规定涵盖的所有招标范围及相应说明的全部内容涉及到的费用。本次招标项目的商务付款方式要求，必须完全响应不得有任何负偏离，且不接受任何意在更改的说明，否则作无效响应处理。供应商成交后如据此提出疑义，不履行签订合同等下一步工作，采购人有权取消其成交资格。</w:t>
      </w:r>
    </w:p>
    <w:p>
      <w:pPr>
        <w:snapToGrid w:val="0"/>
        <w:spacing w:line="480" w:lineRule="exact"/>
        <w:jc w:val="center"/>
        <w:rPr>
          <w:rFonts w:ascii="宋体" w:hAnsi="宋体" w:eastAsia="宋体" w:cs="宋体"/>
          <w:b/>
          <w:bCs/>
          <w:sz w:val="32"/>
          <w:szCs w:val="32"/>
        </w:rPr>
      </w:pPr>
      <w:r>
        <w:rPr>
          <w:rFonts w:hint="eastAsia" w:ascii="宋体" w:hAnsi="宋体" w:eastAsia="宋体" w:cs="宋体"/>
          <w:b/>
          <w:sz w:val="32"/>
          <w:szCs w:val="32"/>
        </w:rPr>
        <w:t>1、</w:t>
      </w:r>
      <w:r>
        <w:rPr>
          <w:rFonts w:hint="eastAsia" w:ascii="宋体" w:hAnsi="宋体" w:eastAsia="宋体" w:cs="宋体"/>
          <w:b/>
          <w:bCs/>
          <w:sz w:val="32"/>
          <w:szCs w:val="32"/>
        </w:rPr>
        <w:t>报价总表</w:t>
      </w:r>
    </w:p>
    <w:tbl>
      <w:tblPr>
        <w:tblStyle w:val="20"/>
        <w:tblW w:w="10191" w:type="dxa"/>
        <w:tblInd w:w="0" w:type="dxa"/>
        <w:tblLayout w:type="fixed"/>
        <w:tblCellMar>
          <w:top w:w="0" w:type="dxa"/>
          <w:left w:w="108" w:type="dxa"/>
          <w:bottom w:w="0" w:type="dxa"/>
          <w:right w:w="108" w:type="dxa"/>
        </w:tblCellMar>
      </w:tblPr>
      <w:tblGrid>
        <w:gridCol w:w="993"/>
        <w:gridCol w:w="3642"/>
        <w:gridCol w:w="5556"/>
      </w:tblGrid>
      <w:tr>
        <w:trPr>
          <w:trHeight w:val="400" w:hRule="atLeast"/>
        </w:trPr>
        <w:tc>
          <w:tcPr>
            <w:tcW w:w="993"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序号</w:t>
            </w:r>
          </w:p>
        </w:tc>
        <w:tc>
          <w:tcPr>
            <w:tcW w:w="3642" w:type="dxa"/>
            <w:tcBorders>
              <w:top w:val="single" w:color="auto" w:sz="4" w:space="0"/>
              <w:left w:val="nil"/>
              <w:bottom w:val="single" w:color="auto" w:sz="4" w:space="0"/>
              <w:right w:val="single" w:color="auto" w:sz="4" w:space="0"/>
            </w:tcBorders>
          </w:tcPr>
          <w:p>
            <w:pPr>
              <w:widowControl/>
              <w:spacing w:line="360" w:lineRule="auto"/>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名称</w:t>
            </w:r>
          </w:p>
        </w:tc>
        <w:tc>
          <w:tcPr>
            <w:tcW w:w="5556" w:type="dxa"/>
            <w:tcBorders>
              <w:top w:val="single" w:color="auto" w:sz="4" w:space="0"/>
              <w:left w:val="nil"/>
              <w:bottom w:val="single" w:color="auto" w:sz="4" w:space="0"/>
              <w:right w:val="single" w:color="auto" w:sz="4" w:space="0"/>
            </w:tcBorders>
          </w:tcPr>
          <w:p>
            <w:pPr>
              <w:widowControl/>
              <w:spacing w:line="360" w:lineRule="auto"/>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报价（元）</w:t>
            </w:r>
          </w:p>
        </w:tc>
      </w:tr>
      <w:tr>
        <w:trPr>
          <w:trHeight w:val="400" w:hRule="atLeast"/>
        </w:trPr>
        <w:tc>
          <w:tcPr>
            <w:tcW w:w="993" w:type="dxa"/>
            <w:tcBorders>
              <w:top w:val="nil"/>
              <w:left w:val="single" w:color="auto" w:sz="4" w:space="0"/>
              <w:bottom w:val="single" w:color="auto" w:sz="4" w:space="0"/>
              <w:right w:val="single" w:color="auto" w:sz="4" w:space="0"/>
            </w:tcBorders>
          </w:tcPr>
          <w:p>
            <w:pPr>
              <w:widowControl/>
              <w:spacing w:line="360" w:lineRule="auto"/>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w:t>
            </w:r>
          </w:p>
        </w:tc>
        <w:tc>
          <w:tcPr>
            <w:tcW w:w="3642" w:type="dxa"/>
            <w:tcBorders>
              <w:top w:val="nil"/>
              <w:left w:val="nil"/>
              <w:bottom w:val="single" w:color="auto" w:sz="4" w:space="0"/>
              <w:right w:val="single" w:color="auto" w:sz="4" w:space="0"/>
            </w:tcBorders>
          </w:tcPr>
          <w:p>
            <w:pPr>
              <w:widowControl/>
              <w:spacing w:line="360" w:lineRule="auto"/>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南通科技职业学院“工业网络智能控制与维护”赛项设备采购项目</w:t>
            </w:r>
          </w:p>
        </w:tc>
        <w:tc>
          <w:tcPr>
            <w:tcW w:w="5556" w:type="dxa"/>
            <w:tcBorders>
              <w:top w:val="nil"/>
              <w:left w:val="nil"/>
              <w:bottom w:val="single" w:color="auto" w:sz="4" w:space="0"/>
              <w:right w:val="single" w:color="auto" w:sz="4" w:space="0"/>
            </w:tcBorders>
          </w:tcPr>
          <w:p>
            <w:pPr>
              <w:widowControl/>
              <w:spacing w:line="360" w:lineRule="auto"/>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大写：</w:t>
            </w:r>
            <w:r>
              <w:rPr>
                <w:rFonts w:hint="eastAsia" w:ascii="宋体" w:hAnsi="宋体" w:eastAsia="宋体" w:cs="宋体"/>
                <w:color w:val="000000"/>
                <w:kern w:val="0"/>
                <w:sz w:val="28"/>
                <w:szCs w:val="28"/>
                <w:u w:val="single"/>
              </w:rPr>
              <w:t xml:space="preserve">                    </w:t>
            </w:r>
          </w:p>
          <w:p>
            <w:pPr>
              <w:widowControl/>
              <w:spacing w:line="360" w:lineRule="auto"/>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小写：</w:t>
            </w:r>
            <w:r>
              <w:rPr>
                <w:rFonts w:hint="eastAsia" w:ascii="宋体" w:hAnsi="宋体" w:eastAsia="宋体" w:cs="宋体"/>
                <w:color w:val="000000"/>
                <w:kern w:val="0"/>
                <w:sz w:val="28"/>
                <w:szCs w:val="28"/>
                <w:u w:val="single"/>
              </w:rPr>
              <w:t xml:space="preserve">                     </w:t>
            </w:r>
          </w:p>
        </w:tc>
      </w:tr>
    </w:tbl>
    <w:p>
      <w:pPr>
        <w:widowControl/>
        <w:spacing w:line="480" w:lineRule="exact"/>
        <w:ind w:firstLine="4160" w:firstLineChars="1300"/>
        <w:jc w:val="left"/>
        <w:rPr>
          <w:rFonts w:ascii="宋体" w:hAnsi="宋体" w:eastAsia="宋体" w:cs="宋体"/>
          <w:color w:val="000000"/>
          <w:kern w:val="0"/>
          <w:sz w:val="32"/>
          <w:szCs w:val="32"/>
        </w:rPr>
      </w:pPr>
      <w:r>
        <w:rPr>
          <w:rFonts w:hint="eastAsia" w:ascii="宋体" w:hAnsi="宋体" w:eastAsia="宋体" w:cs="宋体"/>
          <w:color w:val="000000"/>
          <w:kern w:val="0"/>
          <w:sz w:val="32"/>
          <w:szCs w:val="32"/>
        </w:rPr>
        <w:t>单位法人（签字或盖章）：</w:t>
      </w:r>
    </w:p>
    <w:p>
      <w:pPr>
        <w:spacing w:before="240" w:line="480" w:lineRule="exact"/>
        <w:jc w:val="center"/>
        <w:rPr>
          <w:rFonts w:ascii="宋体" w:hAnsi="宋体" w:eastAsia="宋体" w:cs="宋体"/>
          <w:color w:val="000000"/>
          <w:kern w:val="0"/>
          <w:sz w:val="32"/>
          <w:szCs w:val="32"/>
        </w:rPr>
      </w:pPr>
      <w:r>
        <w:rPr>
          <w:rFonts w:hint="eastAsia" w:ascii="宋体" w:hAnsi="宋体" w:eastAsia="宋体" w:cs="宋体"/>
          <w:color w:val="000000"/>
          <w:kern w:val="0"/>
          <w:sz w:val="32"/>
          <w:szCs w:val="32"/>
        </w:rPr>
        <w:t xml:space="preserve">               单位名称（公章）：</w:t>
      </w:r>
    </w:p>
    <w:p>
      <w:pPr>
        <w:snapToGrid w:val="0"/>
        <w:spacing w:line="480" w:lineRule="exact"/>
        <w:jc w:val="center"/>
        <w:rPr>
          <w:rFonts w:ascii="宋体" w:hAnsi="宋体" w:eastAsia="宋体" w:cs="宋体"/>
          <w:color w:val="000000"/>
          <w:kern w:val="0"/>
          <w:sz w:val="32"/>
          <w:szCs w:val="32"/>
        </w:rPr>
      </w:pPr>
      <w:r>
        <w:rPr>
          <w:rFonts w:hint="eastAsia" w:ascii="宋体" w:hAnsi="宋体" w:eastAsia="宋体" w:cs="宋体"/>
          <w:color w:val="000000"/>
          <w:kern w:val="0"/>
          <w:sz w:val="32"/>
          <w:szCs w:val="32"/>
        </w:rPr>
        <w:t xml:space="preserve">             日期：</w:t>
      </w:r>
    </w:p>
    <w:p>
      <w:pPr>
        <w:snapToGrid w:val="0"/>
        <w:spacing w:line="480" w:lineRule="exact"/>
        <w:jc w:val="left"/>
        <w:rPr>
          <w:rFonts w:ascii="宋体" w:hAnsi="宋体" w:eastAsia="宋体" w:cs="宋体"/>
          <w:b/>
          <w:sz w:val="32"/>
          <w:szCs w:val="32"/>
        </w:rPr>
      </w:pPr>
    </w:p>
    <w:p>
      <w:pPr>
        <w:snapToGrid w:val="0"/>
        <w:spacing w:line="480" w:lineRule="exact"/>
        <w:jc w:val="left"/>
        <w:rPr>
          <w:rFonts w:ascii="宋体" w:hAnsi="宋体" w:eastAsia="宋体" w:cs="宋体"/>
          <w:b/>
          <w:sz w:val="32"/>
          <w:szCs w:val="32"/>
        </w:rPr>
      </w:pPr>
      <w:r>
        <w:rPr>
          <w:rFonts w:hint="eastAsia" w:ascii="宋体" w:hAnsi="宋体" w:eastAsia="宋体" w:cs="宋体"/>
          <w:b/>
          <w:sz w:val="32"/>
          <w:szCs w:val="32"/>
        </w:rPr>
        <w:t>特别说明：</w:t>
      </w:r>
    </w:p>
    <w:p>
      <w:pPr>
        <w:ind w:firstLine="640" w:firstLineChars="200"/>
        <w:rPr>
          <w:rFonts w:ascii="宋体" w:hAnsi="宋体" w:eastAsia="宋体" w:cs="宋体"/>
        </w:rPr>
      </w:pPr>
      <w:r>
        <w:rPr>
          <w:rFonts w:hint="eastAsia" w:ascii="宋体" w:hAnsi="宋体" w:eastAsia="宋体" w:cs="宋体"/>
          <w:color w:val="000000"/>
          <w:kern w:val="0"/>
          <w:sz w:val="32"/>
          <w:szCs w:val="32"/>
        </w:rPr>
        <w:t>1.投标报价包含完成本项目的所有费用，包含但不限于设计费、制作费、材料费（包含主料、辅料等）、运输费、人工费、利润、税金等一切费用。</w:t>
      </w:r>
    </w:p>
    <w:sectPr>
      <w:headerReference r:id="rId3" w:type="default"/>
      <w:footerReference r:id="rId4" w:type="default"/>
      <w:pgSz w:w="11906" w:h="16838"/>
      <w:pgMar w:top="1134" w:right="851" w:bottom="851" w:left="851" w:header="851" w:footer="176" w:gutter="0"/>
      <w:cols w:space="720" w:num="1"/>
      <w:titlePg/>
      <w:docGrid w:type="lines" w:linePitch="380" w:charSpace="-57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800002BF" w:usb1="38CF7CFA" w:usb2="00000016" w:usb3="00000000" w:csb0="00040001" w:csb1="00000000"/>
  </w:font>
  <w:font w:name="Courier New">
    <w:panose1 w:val="020706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楷体_GB2312">
    <w:altName w:val="汉仪楷体简"/>
    <w:panose1 w:val="02010609030101010101"/>
    <w:charset w:val="86"/>
    <w:family w:val="modern"/>
    <w:pitch w:val="default"/>
    <w:sig w:usb0="00000000" w:usb1="00000000" w:usb2="00000010" w:usb3="00000000" w:csb0="00040000" w:csb1="00000000"/>
  </w:font>
  <w:font w:name="方正仿宋简体">
    <w:panose1 w:val="02000000000000000000"/>
    <w:charset w:val="86"/>
    <w:family w:val="auto"/>
    <w:pitch w:val="default"/>
    <w:sig w:usb0="A00002BF" w:usb1="184F6CFA" w:usb2="00000012" w:usb3="00000000" w:csb0="00040001" w:csb1="00000000"/>
  </w:font>
  <w:font w:name="创艺简仿宋">
    <w:altName w:val="方正仿宋_GBK"/>
    <w:panose1 w:val="00000000000000000000"/>
    <w:charset w:val="86"/>
    <w:family w:val="auto"/>
    <w:pitch w:val="default"/>
    <w:sig w:usb0="00000000" w:usb1="00000000" w:usb2="00000010" w:usb3="00000000" w:csb0="00040000" w:csb1="00000000"/>
  </w:font>
  <w:font w:name="汉仪书宋二KW">
    <w:panose1 w:val="00020600040101010101"/>
    <w:charset w:val="86"/>
    <w:family w:val="auto"/>
    <w:pitch w:val="default"/>
    <w:sig w:usb0="A00002BF" w:usb1="18EF7CFA" w:usb2="00000016" w:usb3="00000000" w:csb0="00040000" w:csb1="00000000"/>
  </w:font>
  <w:font w:name="汉仪中黑KW">
    <w:panose1 w:val="00020600040101010101"/>
    <w:charset w:val="86"/>
    <w:family w:val="auto"/>
    <w:pitch w:val="default"/>
    <w:sig w:usb0="A00002BF" w:usb1="18EF7CFA" w:usb2="00000016" w:usb3="00000000" w:csb0="00040000" w:csb1="00000000"/>
  </w:font>
  <w:font w:name="汉仪楷体简">
    <w:panose1 w:val="02010600000101010101"/>
    <w:charset w:val="86"/>
    <w:family w:val="auto"/>
    <w:pitch w:val="default"/>
    <w:sig w:usb0="00000001" w:usb1="080E0800" w:usb2="00000002" w:usb3="00000000" w:csb0="00040000" w:csb1="00000000"/>
  </w:font>
  <w:font w:name="Helvetica Neue">
    <w:panose1 w:val="02000503000000020004"/>
    <w:charset w:val="00"/>
    <w:family w:val="auto"/>
    <w:pitch w:val="default"/>
    <w:sig w:usb0="E50002FF" w:usb1="500079DB" w:usb2="00000010" w:usb3="00000000" w:csb0="00000000" w:csb1="00000000"/>
  </w:font>
  <w:font w:name="苹方-简">
    <w:panose1 w:val="020B0400000000000000"/>
    <w:charset w:val="86"/>
    <w:family w:val="auto"/>
    <w:pitch w:val="default"/>
    <w:sig w:usb0="A00002FF" w:usb1="7ACFFDFB" w:usb2="00000017" w:usb3="00000000" w:csb0="00040001" w:csb1="00000000"/>
  </w:font>
  <w:font w:name="宋体-简">
    <w:panose1 w:val="02010800040101010101"/>
    <w:charset w:val="86"/>
    <w:family w:val="auto"/>
    <w:pitch w:val="default"/>
    <w:sig w:usb0="00000001" w:usb1="080F0000" w:usb2="00000000" w:usb3="00000000" w:csb0="00040000" w:csb1="00000000"/>
  </w:font>
  <w:font w:name="Kingsoft Sign">
    <w:panose1 w:val="05050102010706020507"/>
    <w:charset w:val="00"/>
    <w:family w:val="auto"/>
    <w:pitch w:val="default"/>
    <w:sig w:usb0="00000000" w:usb1="10000000" w:usb2="00000000" w:usb3="00000000" w:csb0="00000001" w:csb1="00000000"/>
  </w:font>
  <w:font w:name="方正仿宋_GBK">
    <w:panose1 w:val="02000000000000000000"/>
    <w:charset w:val="86"/>
    <w:family w:val="auto"/>
    <w:pitch w:val="default"/>
    <w:sig w:usb0="A00002BF" w:usb1="38CF7CFA" w:usb2="00082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p>
  <w:p>
    <w:pPr>
      <w:pStyle w:val="13"/>
      <w:jc w:val="center"/>
    </w:pPr>
    <w:r>
      <w:rPr>
        <w:rFonts w:hint="eastAsia"/>
      </w:rPr>
      <w:t>【</w:t>
    </w:r>
    <w:r>
      <w:t>第</w:t>
    </w:r>
    <w:r>
      <w:rPr>
        <w:b/>
        <w:bCs/>
        <w:sz w:val="24"/>
        <w:szCs w:val="24"/>
      </w:rPr>
      <w:fldChar w:fldCharType="begin"/>
    </w:r>
    <w:r>
      <w:rPr>
        <w:b/>
        <w:bCs/>
      </w:rPr>
      <w:instrText xml:space="preserve">PAGE</w:instrText>
    </w:r>
    <w:r>
      <w:rPr>
        <w:b/>
        <w:bCs/>
        <w:sz w:val="24"/>
        <w:szCs w:val="24"/>
      </w:rPr>
      <w:fldChar w:fldCharType="separate"/>
    </w:r>
    <w:r>
      <w:rPr>
        <w:b/>
        <w:bCs/>
      </w:rPr>
      <w:t>19</w:t>
    </w:r>
    <w:r>
      <w:rPr>
        <w:b/>
        <w:bCs/>
        <w:sz w:val="24"/>
        <w:szCs w:val="24"/>
      </w:rPr>
      <w:fldChar w:fldCharType="end"/>
    </w:r>
    <w:r>
      <w:rPr>
        <w:lang w:val="zh-CN"/>
      </w:rPr>
      <w:t>页/共</w:t>
    </w:r>
    <w:r>
      <w:rPr>
        <w:b/>
        <w:bCs/>
        <w:sz w:val="24"/>
        <w:szCs w:val="24"/>
      </w:rPr>
      <w:fldChar w:fldCharType="begin"/>
    </w:r>
    <w:r>
      <w:rPr>
        <w:b/>
        <w:bCs/>
      </w:rPr>
      <w:instrText xml:space="preserve">NUMPAGES</w:instrText>
    </w:r>
    <w:r>
      <w:rPr>
        <w:b/>
        <w:bCs/>
        <w:sz w:val="24"/>
        <w:szCs w:val="24"/>
      </w:rPr>
      <w:fldChar w:fldCharType="separate"/>
    </w:r>
    <w:r>
      <w:rPr>
        <w:b/>
        <w:bCs/>
      </w:rPr>
      <w:t>31</w:t>
    </w:r>
    <w:r>
      <w:rPr>
        <w:b/>
        <w:bCs/>
        <w:sz w:val="24"/>
        <w:szCs w:val="24"/>
      </w:rPr>
      <w:fldChar w:fldCharType="end"/>
    </w:r>
    <w:r>
      <w:rPr>
        <w:lang w:val="zh-CN"/>
      </w:rPr>
      <w:t>页</w:t>
    </w:r>
    <w:r>
      <w:rPr>
        <w:rFonts w:hint="eastAsia"/>
        <w:lang w:val="zh-CN"/>
      </w:rPr>
      <w:t>】</w:t>
    </w:r>
  </w:p>
  <w:p>
    <w:pPr>
      <w:pStyle w:val="1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single" w:color="auto" w:sz="4" w:space="1"/>
      </w:pBdr>
      <w:rPr>
        <w:rFonts w:ascii="宋体" w:hAnsi="宋体" w:cs="宋体"/>
      </w:rPr>
    </w:pPr>
  </w:p>
  <w:p>
    <w:pPr>
      <w:pStyle w:val="14"/>
      <w:pBdr>
        <w:bottom w:val="none" w:color="auto" w:sz="0" w:space="0"/>
      </w:pBdr>
      <w:jc w:val="right"/>
    </w:pPr>
    <w:r>
      <mc:AlternateContent>
        <mc:Choice Requires="wps">
          <w:drawing>
            <wp:anchor distT="0" distB="0" distL="114300" distR="114300" simplePos="0" relativeHeight="251659264" behindDoc="0" locked="0" layoutInCell="1" allowOverlap="1">
              <wp:simplePos x="0" y="0"/>
              <wp:positionH relativeFrom="column">
                <wp:posOffset>3258820</wp:posOffset>
              </wp:positionH>
              <wp:positionV relativeFrom="paragraph">
                <wp:posOffset>233045</wp:posOffset>
              </wp:positionV>
              <wp:extent cx="2965450" cy="241935"/>
              <wp:effectExtent l="0" t="0" r="0" b="0"/>
              <wp:wrapNone/>
              <wp:docPr id="2" name="文本框 1044"/>
              <wp:cNvGraphicFramePr/>
              <a:graphic xmlns:a="http://schemas.openxmlformats.org/drawingml/2006/main">
                <a:graphicData uri="http://schemas.microsoft.com/office/word/2010/wordprocessingShape">
                  <wps:wsp>
                    <wps:cNvSpPr txBox="1">
                      <a:spLocks noChangeArrowheads="1"/>
                    </wps:cNvSpPr>
                    <wps:spPr bwMode="auto">
                      <a:xfrm>
                        <a:off x="0" y="0"/>
                        <a:ext cx="2965450" cy="241935"/>
                      </a:xfrm>
                      <a:prstGeom prst="rect">
                        <a:avLst/>
                      </a:prstGeom>
                      <a:noFill/>
                      <a:ln>
                        <a:noFill/>
                      </a:ln>
                      <a:effectLst/>
                    </wps:spPr>
                    <wps:txbx>
                      <w:txbxContent>
                        <w:p>
                          <w:pPr>
                            <w:ind w:firstLine="360" w:firstLineChars="200"/>
                            <w:rPr>
                              <w:rFonts w:ascii="黑体" w:eastAsia="黑体"/>
                              <w:color w:val="00A99D"/>
                              <w:sz w:val="18"/>
                              <w:szCs w:val="18"/>
                            </w:rPr>
                          </w:pPr>
                        </w:p>
                      </w:txbxContent>
                    </wps:txbx>
                    <wps:bodyPr rot="0" vert="horz" wrap="square" lIns="91440" tIns="45720" rIns="91440" bIns="45720" anchor="t" anchorCtr="0" upright="1">
                      <a:noAutofit/>
                    </wps:bodyPr>
                  </wps:wsp>
                </a:graphicData>
              </a:graphic>
            </wp:anchor>
          </w:drawing>
        </mc:Choice>
        <mc:Fallback>
          <w:pict>
            <v:shape id="文本框 1044" o:spid="_x0000_s1026" o:spt="202" type="#_x0000_t202" style="position:absolute;left:0pt;margin-left:256.6pt;margin-top:18.35pt;height:19.05pt;width:233.5pt;z-index:251659264;mso-width-relative:page;mso-height-relative:page;" filled="f" stroked="f" coordsize="21600,21600" o:gfxdata="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WAAAAZHJzL1BL&#10;AQIUABQAAAAIAIdO4kBpC0Jf1gAAAAkBAAAPAAAAAAAAAAEAIAAAADgAAABkcnMvZG93bnJldi54&#10;bWxQSwECFAAUAAAACACHTuJANwmyDR8CAAAmBAAADgAAAAAAAAABACAAAAA7AQAAZHJzL2Uyb0Rv&#10;Yy54bWxQSwUGAAAAAAYABgBZAQAAzAUAAAAA&#10;">
              <v:fill on="f" focussize="0,0"/>
              <v:stroke on="f"/>
              <v:imagedata o:title=""/>
              <o:lock v:ext="edit" aspectratio="f"/>
              <v:textbox>
                <w:txbxContent>
                  <w:p>
                    <w:pPr>
                      <w:ind w:firstLine="360" w:firstLineChars="200"/>
                      <w:rPr>
                        <w:rFonts w:ascii="黑体" w:eastAsia="黑体"/>
                        <w:color w:val="00A99D"/>
                        <w:sz w:val="18"/>
                        <w:szCs w:val="18"/>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DDA68A4"/>
    <w:multiLevelType w:val="singleLevel"/>
    <w:tmpl w:val="7DDA68A4"/>
    <w:lvl w:ilvl="0" w:tentative="0">
      <w:start w:val="1"/>
      <w:numFmt w:val="decimal"/>
      <w:suff w:val="nothing"/>
      <w:lvlText w:val="%1、"/>
      <w:lvlJc w:val="left"/>
    </w:lvl>
  </w:abstractNum>
  <w:abstractNum w:abstractNumId="1">
    <w:nsid w:val="7FFB61A1"/>
    <w:multiLevelType w:val="singleLevel"/>
    <w:tmpl w:val="7FFB61A1"/>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hkOTFhMWRiZmU1NTg3N2E2MDBlMjBhNmY5ZjBhMTIifQ=="/>
  </w:docVars>
  <w:rsids>
    <w:rsidRoot w:val="597B1359"/>
    <w:rsid w:val="003D5AC8"/>
    <w:rsid w:val="009916EC"/>
    <w:rsid w:val="00B001B5"/>
    <w:rsid w:val="00B32076"/>
    <w:rsid w:val="06604E4C"/>
    <w:rsid w:val="06B86A37"/>
    <w:rsid w:val="06FF01C2"/>
    <w:rsid w:val="29803EE8"/>
    <w:rsid w:val="32DD31FD"/>
    <w:rsid w:val="336C3BFA"/>
    <w:rsid w:val="3C957F32"/>
    <w:rsid w:val="4BE62CCB"/>
    <w:rsid w:val="4D1B1A9D"/>
    <w:rsid w:val="549C7AA6"/>
    <w:rsid w:val="597B1359"/>
    <w:rsid w:val="5B1E9EC0"/>
    <w:rsid w:val="5F2D7DDC"/>
    <w:rsid w:val="65827169"/>
    <w:rsid w:val="6E971ED7"/>
    <w:rsid w:val="72563E57"/>
    <w:rsid w:val="77FFFBAD"/>
    <w:rsid w:val="7B210503"/>
    <w:rsid w:val="7B29617C"/>
    <w:rsid w:val="B8FFC2F6"/>
    <w:rsid w:val="DCFB3D16"/>
    <w:rsid w:val="F7DF41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楷体_GB2312" w:cs="Times New Roman"/>
      <w:kern w:val="2"/>
      <w:sz w:val="26"/>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99"/>
    <w:pPr>
      <w:keepNext/>
      <w:keepLines/>
      <w:overflowPunct w:val="0"/>
      <w:adjustRightInd w:val="0"/>
      <w:jc w:val="left"/>
      <w:textAlignment w:val="baseline"/>
      <w:outlineLvl w:val="1"/>
    </w:pPr>
    <w:rPr>
      <w:rFonts w:ascii="宋体" w:hAnsi="宋体"/>
      <w:b/>
    </w:rPr>
  </w:style>
  <w:style w:type="paragraph" w:styleId="4">
    <w:name w:val="heading 3"/>
    <w:basedOn w:val="1"/>
    <w:next w:val="1"/>
    <w:qFormat/>
    <w:uiPriority w:val="9"/>
    <w:pPr>
      <w:widowControl/>
      <w:spacing w:before="100" w:beforeAutospacing="1" w:after="100" w:afterAutospacing="1"/>
      <w:jc w:val="left"/>
      <w:outlineLvl w:val="2"/>
    </w:pPr>
    <w:rPr>
      <w:rFonts w:ascii="宋体" w:hAnsi="宋体" w:cs="宋体"/>
      <w:b/>
      <w:bCs/>
      <w:kern w:val="0"/>
      <w:sz w:val="27"/>
      <w:szCs w:val="27"/>
    </w:rPr>
  </w:style>
  <w:style w:type="character" w:default="1" w:styleId="21">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5">
    <w:name w:val="table of authorities"/>
    <w:basedOn w:val="1"/>
    <w:next w:val="1"/>
    <w:qFormat/>
    <w:uiPriority w:val="0"/>
    <w:pPr>
      <w:ind w:left="420" w:leftChars="200"/>
    </w:pPr>
  </w:style>
  <w:style w:type="paragraph" w:styleId="6">
    <w:name w:val="Normal Indent"/>
    <w:basedOn w:val="1"/>
    <w:qFormat/>
    <w:uiPriority w:val="0"/>
    <w:pPr>
      <w:adjustRightInd w:val="0"/>
      <w:ind w:firstLine="420"/>
      <w:jc w:val="left"/>
      <w:textAlignment w:val="baseline"/>
    </w:pPr>
    <w:rPr>
      <w:sz w:val="24"/>
    </w:rPr>
  </w:style>
  <w:style w:type="paragraph" w:styleId="7">
    <w:name w:val="annotation text"/>
    <w:basedOn w:val="1"/>
    <w:link w:val="25"/>
    <w:qFormat/>
    <w:uiPriority w:val="0"/>
    <w:pPr>
      <w:jc w:val="left"/>
    </w:pPr>
  </w:style>
  <w:style w:type="paragraph" w:styleId="8">
    <w:name w:val="Body Text"/>
    <w:basedOn w:val="1"/>
    <w:next w:val="9"/>
    <w:qFormat/>
    <w:uiPriority w:val="99"/>
    <w:pPr>
      <w:spacing w:line="400" w:lineRule="exact"/>
    </w:pPr>
    <w:rPr>
      <w:rFonts w:ascii="楷体_GB2312"/>
      <w:sz w:val="28"/>
    </w:rPr>
  </w:style>
  <w:style w:type="paragraph" w:styleId="9">
    <w:name w:val="Body Text 2"/>
    <w:basedOn w:val="1"/>
    <w:qFormat/>
    <w:uiPriority w:val="0"/>
    <w:rPr>
      <w:rFonts w:ascii="宋体" w:hAnsi="宋体" w:eastAsia="宋体"/>
      <w:sz w:val="24"/>
    </w:rPr>
  </w:style>
  <w:style w:type="paragraph" w:styleId="10">
    <w:name w:val="Body Text Indent"/>
    <w:basedOn w:val="1"/>
    <w:next w:val="1"/>
    <w:qFormat/>
    <w:uiPriority w:val="0"/>
    <w:pPr>
      <w:spacing w:line="520" w:lineRule="exact"/>
      <w:ind w:left="570"/>
    </w:pPr>
    <w:rPr>
      <w:rFonts w:ascii="方正仿宋简体" w:hAnsi="创艺简仿宋" w:eastAsia="方正仿宋简体"/>
      <w:sz w:val="24"/>
    </w:rPr>
  </w:style>
  <w:style w:type="paragraph" w:styleId="11">
    <w:name w:val="Plain Text"/>
    <w:basedOn w:val="1"/>
    <w:qFormat/>
    <w:uiPriority w:val="0"/>
    <w:rPr>
      <w:rFonts w:ascii="宋体" w:hAnsi="Courier New"/>
    </w:rPr>
  </w:style>
  <w:style w:type="paragraph" w:styleId="12">
    <w:name w:val="Body Text Indent 2"/>
    <w:basedOn w:val="1"/>
    <w:qFormat/>
    <w:uiPriority w:val="0"/>
    <w:pPr>
      <w:tabs>
        <w:tab w:val="left" w:pos="0"/>
      </w:tabs>
      <w:spacing w:line="360" w:lineRule="auto"/>
      <w:ind w:firstLine="502" w:firstLineChars="209"/>
    </w:pPr>
    <w:rPr>
      <w:rFonts w:ascii="宋体" w:eastAsia="宋体"/>
      <w:b/>
      <w:bCs/>
      <w:sz w:val="24"/>
    </w:rPr>
  </w:style>
  <w:style w:type="paragraph" w:styleId="13">
    <w:name w:val="footer"/>
    <w:basedOn w:val="1"/>
    <w:qFormat/>
    <w:uiPriority w:val="99"/>
    <w:pPr>
      <w:tabs>
        <w:tab w:val="center" w:pos="4153"/>
        <w:tab w:val="right" w:pos="8306"/>
      </w:tabs>
      <w:snapToGrid w:val="0"/>
      <w:jc w:val="left"/>
    </w:pPr>
    <w:rPr>
      <w:sz w:val="18"/>
    </w:rPr>
  </w:style>
  <w:style w:type="paragraph" w:styleId="14">
    <w:name w:val="header"/>
    <w:basedOn w:val="1"/>
    <w:qFormat/>
    <w:uiPriority w:val="99"/>
    <w:pPr>
      <w:pBdr>
        <w:bottom w:val="single" w:color="auto" w:sz="6" w:space="1"/>
      </w:pBdr>
      <w:tabs>
        <w:tab w:val="center" w:pos="4153"/>
        <w:tab w:val="right" w:pos="8306"/>
      </w:tabs>
      <w:snapToGrid w:val="0"/>
      <w:jc w:val="center"/>
    </w:pPr>
    <w:rPr>
      <w:sz w:val="18"/>
    </w:rPr>
  </w:style>
  <w:style w:type="paragraph" w:styleId="15">
    <w:name w:val="toc 1"/>
    <w:basedOn w:val="1"/>
    <w:next w:val="1"/>
    <w:qFormat/>
    <w:uiPriority w:val="0"/>
    <w:pPr>
      <w:adjustRightInd w:val="0"/>
      <w:jc w:val="left"/>
      <w:textAlignment w:val="baseline"/>
    </w:pPr>
    <w:rPr>
      <w:sz w:val="24"/>
    </w:rPr>
  </w:style>
  <w:style w:type="paragraph" w:styleId="16">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kern w:val="0"/>
      <w:sz w:val="20"/>
    </w:rPr>
  </w:style>
  <w:style w:type="paragraph" w:styleId="17">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18">
    <w:name w:val="annotation subject"/>
    <w:basedOn w:val="7"/>
    <w:next w:val="7"/>
    <w:link w:val="26"/>
    <w:qFormat/>
    <w:uiPriority w:val="0"/>
    <w:rPr>
      <w:b/>
      <w:bCs/>
    </w:rPr>
  </w:style>
  <w:style w:type="paragraph" w:styleId="19">
    <w:name w:val="Body Text First Indent 2"/>
    <w:basedOn w:val="10"/>
    <w:next w:val="1"/>
    <w:qFormat/>
    <w:uiPriority w:val="0"/>
    <w:pPr>
      <w:spacing w:after="120"/>
      <w:ind w:firstLine="200" w:firstLineChars="200"/>
    </w:pPr>
  </w:style>
  <w:style w:type="character" w:styleId="22">
    <w:name w:val="annotation reference"/>
    <w:basedOn w:val="21"/>
    <w:qFormat/>
    <w:uiPriority w:val="0"/>
    <w:rPr>
      <w:sz w:val="21"/>
      <w:szCs w:val="21"/>
    </w:rPr>
  </w:style>
  <w:style w:type="paragraph" w:customStyle="1" w:styleId="23">
    <w:name w:val="纯文本1"/>
    <w:basedOn w:val="1"/>
    <w:qFormat/>
    <w:uiPriority w:val="0"/>
    <w:pPr>
      <w:adjustRightInd w:val="0"/>
      <w:textAlignment w:val="baseline"/>
    </w:pPr>
    <w:rPr>
      <w:rFonts w:ascii="宋体" w:hAnsi="Courier New"/>
    </w:rPr>
  </w:style>
  <w:style w:type="paragraph" w:styleId="24">
    <w:name w:val="List Paragraph"/>
    <w:basedOn w:val="1"/>
    <w:qFormat/>
    <w:uiPriority w:val="0"/>
    <w:pPr>
      <w:ind w:firstLine="420" w:firstLineChars="200"/>
    </w:pPr>
    <w:rPr>
      <w:rFonts w:ascii="Calibri" w:hAnsi="Calibri" w:eastAsia="宋体"/>
      <w:szCs w:val="22"/>
    </w:rPr>
  </w:style>
  <w:style w:type="character" w:customStyle="1" w:styleId="25">
    <w:name w:val="批注文字 字符"/>
    <w:basedOn w:val="21"/>
    <w:link w:val="7"/>
    <w:qFormat/>
    <w:uiPriority w:val="0"/>
    <w:rPr>
      <w:rFonts w:ascii="Times New Roman" w:hAnsi="Times New Roman" w:eastAsia="楷体_GB2312" w:cs="Times New Roman"/>
      <w:kern w:val="2"/>
      <w:sz w:val="26"/>
    </w:rPr>
  </w:style>
  <w:style w:type="character" w:customStyle="1" w:styleId="26">
    <w:name w:val="批注主题 字符"/>
    <w:basedOn w:val="25"/>
    <w:link w:val="18"/>
    <w:qFormat/>
    <w:uiPriority w:val="0"/>
    <w:rPr>
      <w:rFonts w:ascii="Times New Roman" w:hAnsi="Times New Roman" w:eastAsia="楷体_GB2312" w:cs="Times New Roman"/>
      <w:b/>
      <w:bCs/>
      <w:kern w:val="2"/>
      <w:sz w:val="26"/>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4233</Words>
  <Characters>24129</Characters>
  <Lines>201</Lines>
  <Paragraphs>56</Paragraphs>
  <TotalTime>25</TotalTime>
  <ScaleCrop>false</ScaleCrop>
  <LinksUpToDate>false</LinksUpToDate>
  <CharactersWithSpaces>28306</CharactersWithSpaces>
  <Application>WPS Office_6.2.0.8299_F1E327BC-269C-435d-A152-05C5408002CA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2023-11-23T22:07:00Z</dcterms:created>
  <dc:creator>玲玲</dc:creator>
  <cp:lastModifiedBy>玲玲</cp:lastModifiedBy>
  <dcterms:modified xsi:type="dcterms:W3CDTF">2024-04-26T09:39:00Z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2052-6.2.0.8299</vt:lpwstr>
  </property>
  <property fmtid="{D5CDD505-2E9C-101B-9397-08002B2CF9AE}" pid="3" name="ICV">
    <vt:lpwstr>71B94AF928141EF63B495C65DA20FB8D_41</vt:lpwstr>
  </property>
</Properties>
</file>